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278E04A0" w:rsidR="00116B51" w:rsidRPr="00DA12F7" w:rsidRDefault="00116B51" w:rsidP="00116B51">
      <w:pPr>
        <w:tabs>
          <w:tab w:val="right" w:pos="9630"/>
        </w:tabs>
        <w:spacing w:after="0"/>
      </w:pPr>
      <w:r w:rsidRPr="00DA12F7">
        <w:rPr>
          <w:rFonts w:ascii="Arial" w:hAnsi="Arial" w:cs="Arial"/>
          <w:b/>
          <w:sz w:val="24"/>
        </w:rPr>
        <w:t>3GPP TSG RAN WG1 #</w:t>
      </w:r>
      <w:r w:rsidR="00D41391">
        <w:rPr>
          <w:rFonts w:ascii="Arial" w:hAnsi="Arial" w:cs="Arial"/>
          <w:b/>
          <w:sz w:val="24"/>
        </w:rPr>
        <w:t>9</w:t>
      </w:r>
      <w:r w:rsidR="009B2725">
        <w:rPr>
          <w:rFonts w:ascii="Arial" w:hAnsi="Arial" w:cs="Arial"/>
          <w:b/>
          <w:sz w:val="24"/>
        </w:rPr>
        <w:t>1</w:t>
      </w:r>
      <w:r w:rsidRPr="00DA12F7">
        <w:rPr>
          <w:rFonts w:ascii="Arial" w:hAnsi="Arial" w:cs="Arial"/>
          <w:b/>
          <w:sz w:val="24"/>
        </w:rPr>
        <w:tab/>
      </w:r>
      <w:r w:rsidR="00823207" w:rsidRPr="00823207">
        <w:rPr>
          <w:rFonts w:ascii="Arial" w:hAnsi="Arial" w:cs="Arial"/>
          <w:b/>
          <w:sz w:val="24"/>
        </w:rPr>
        <w:t>R1-1720392</w:t>
      </w:r>
    </w:p>
    <w:p w14:paraId="50FFBAF8" w14:textId="01AC64EC" w:rsidR="00116B51" w:rsidRPr="00DA12F7" w:rsidRDefault="009B2725" w:rsidP="00116B51">
      <w:pPr>
        <w:tabs>
          <w:tab w:val="right" w:pos="9630"/>
        </w:tabs>
        <w:spacing w:after="0"/>
        <w:rPr>
          <w:rFonts w:ascii="Arial" w:hAnsi="Arial" w:cs="Arial"/>
          <w:b/>
          <w:sz w:val="24"/>
          <w:szCs w:val="24"/>
        </w:rPr>
      </w:pPr>
      <w:r>
        <w:rPr>
          <w:rFonts w:ascii="Arial" w:hAnsi="Arial" w:cs="Arial"/>
          <w:b/>
          <w:sz w:val="24"/>
          <w:szCs w:val="24"/>
        </w:rPr>
        <w:t>Nov.</w:t>
      </w:r>
      <w:r w:rsidR="009F035C">
        <w:rPr>
          <w:rFonts w:ascii="Arial" w:hAnsi="Arial" w:cs="Arial"/>
          <w:b/>
          <w:sz w:val="24"/>
          <w:szCs w:val="24"/>
        </w:rPr>
        <w:t xml:space="preserve"> </w:t>
      </w:r>
      <w:r>
        <w:rPr>
          <w:rFonts w:ascii="Arial" w:hAnsi="Arial" w:cs="Arial"/>
          <w:b/>
          <w:sz w:val="24"/>
          <w:szCs w:val="24"/>
        </w:rPr>
        <w:t>27</w:t>
      </w:r>
      <w:r w:rsidR="009F035C" w:rsidRPr="009F035C">
        <w:rPr>
          <w:rFonts w:ascii="Arial" w:hAnsi="Arial" w:cs="Arial"/>
          <w:b/>
          <w:sz w:val="24"/>
          <w:szCs w:val="24"/>
          <w:vertAlign w:val="superscript"/>
        </w:rPr>
        <w:t>th</w:t>
      </w:r>
      <w:r w:rsidR="009F035C">
        <w:rPr>
          <w:rFonts w:ascii="Arial" w:hAnsi="Arial" w:cs="Arial"/>
          <w:b/>
          <w:sz w:val="24"/>
          <w:szCs w:val="24"/>
        </w:rPr>
        <w:t xml:space="preserve"> – </w:t>
      </w:r>
      <w:r>
        <w:rPr>
          <w:rFonts w:ascii="Arial" w:hAnsi="Arial" w:cs="Arial"/>
          <w:b/>
          <w:sz w:val="24"/>
          <w:szCs w:val="24"/>
        </w:rPr>
        <w:t xml:space="preserve">Dec. </w:t>
      </w:r>
      <w:r w:rsidR="009F035C">
        <w:rPr>
          <w:rFonts w:ascii="Arial" w:hAnsi="Arial" w:cs="Arial"/>
          <w:b/>
          <w:sz w:val="24"/>
          <w:szCs w:val="24"/>
        </w:rPr>
        <w:t>1</w:t>
      </w:r>
      <w:r w:rsidRPr="009B2725">
        <w:rPr>
          <w:rFonts w:ascii="Arial" w:hAnsi="Arial" w:cs="Arial"/>
          <w:b/>
          <w:sz w:val="24"/>
          <w:szCs w:val="24"/>
          <w:vertAlign w:val="superscript"/>
        </w:rPr>
        <w:t>st</w:t>
      </w:r>
      <w:r w:rsidR="00116B51" w:rsidRPr="00DA12F7">
        <w:rPr>
          <w:rFonts w:ascii="Arial" w:hAnsi="Arial" w:cs="Arial"/>
          <w:b/>
          <w:sz w:val="24"/>
          <w:szCs w:val="24"/>
        </w:rPr>
        <w:t>, 201</w:t>
      </w:r>
      <w:r w:rsidR="004A7390">
        <w:rPr>
          <w:rFonts w:ascii="Arial" w:hAnsi="Arial" w:cs="Arial"/>
          <w:b/>
          <w:sz w:val="24"/>
          <w:szCs w:val="24"/>
        </w:rPr>
        <w:t>7</w:t>
      </w:r>
    </w:p>
    <w:p w14:paraId="7DB4A2F8" w14:textId="5FF56351" w:rsidR="00116B51" w:rsidRPr="00DA12F7" w:rsidRDefault="009B2725" w:rsidP="00116B51">
      <w:pPr>
        <w:rPr>
          <w:rFonts w:ascii="Arial" w:hAnsi="Arial" w:cs="Arial"/>
          <w:b/>
          <w:sz w:val="24"/>
          <w:szCs w:val="24"/>
        </w:rPr>
      </w:pPr>
      <w:r>
        <w:rPr>
          <w:rFonts w:ascii="Arial" w:hAnsi="Arial" w:cs="Arial"/>
          <w:b/>
          <w:sz w:val="24"/>
          <w:szCs w:val="24"/>
        </w:rPr>
        <w:t>Reno</w:t>
      </w:r>
      <w:r w:rsidR="00116B51">
        <w:rPr>
          <w:rFonts w:ascii="Arial" w:hAnsi="Arial" w:cs="Arial"/>
          <w:b/>
          <w:sz w:val="24"/>
          <w:szCs w:val="24"/>
        </w:rPr>
        <w:t xml:space="preserve">, </w:t>
      </w:r>
      <w:r>
        <w:rPr>
          <w:rFonts w:ascii="Arial" w:hAnsi="Arial" w:cs="Arial"/>
          <w:b/>
          <w:sz w:val="24"/>
          <w:szCs w:val="24"/>
        </w:rPr>
        <w:t>Nevada, 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494C03BB"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9F035C">
        <w:rPr>
          <w:rFonts w:ascii="Arial" w:hAnsi="Arial"/>
          <w:sz w:val="24"/>
        </w:rPr>
        <w:t>6</w:t>
      </w:r>
      <w:r w:rsidR="001720D7">
        <w:rPr>
          <w:rFonts w:ascii="Arial" w:hAnsi="Arial"/>
          <w:sz w:val="24"/>
        </w:rPr>
        <w:t>.2.1</w:t>
      </w:r>
      <w:r w:rsidR="004A7390">
        <w:rPr>
          <w:rFonts w:ascii="Arial" w:hAnsi="Arial"/>
          <w:sz w:val="24"/>
        </w:rPr>
        <w:t>.1</w:t>
      </w:r>
      <w:bookmarkStart w:id="1" w:name="_GoBack"/>
      <w:bookmarkEnd w:id="1"/>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55B43F6"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9B2725" w:rsidRPr="009B2725">
        <w:rPr>
          <w:rFonts w:ascii="Arial" w:hAnsi="Arial"/>
          <w:sz w:val="24"/>
        </w:rPr>
        <w:t>Remaining details on shortened processing time for 1ms TTI</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0ACDB6C9" w14:textId="0994FBE8" w:rsidR="0027749C" w:rsidRDefault="0027749C" w:rsidP="004A7390">
      <w:r>
        <w:t>So far, it is agreed that:</w:t>
      </w:r>
    </w:p>
    <w:p w14:paraId="33909DFE" w14:textId="0E57806C" w:rsidR="0027749C" w:rsidRPr="0027749C" w:rsidRDefault="0027749C" w:rsidP="004A7390">
      <w:pPr>
        <w:rPr>
          <w:b/>
          <w:bCs/>
          <w:u w:val="single"/>
        </w:rPr>
      </w:pPr>
      <w:r w:rsidRPr="0027749C">
        <w:rPr>
          <w:b/>
          <w:bCs/>
          <w:highlight w:val="green"/>
          <w:u w:val="single"/>
        </w:rPr>
        <w:t>Agreement:</w:t>
      </w:r>
    </w:p>
    <w:p w14:paraId="53E474BB" w14:textId="77777777" w:rsidR="0027749C" w:rsidRPr="0027749C" w:rsidRDefault="0027749C" w:rsidP="0027749C">
      <w:pPr>
        <w:ind w:left="288"/>
        <w:rPr>
          <w:rFonts w:asciiTheme="majorBidi" w:hAnsiTheme="majorBidi" w:cstheme="majorBidi"/>
          <w:i/>
          <w:iCs/>
        </w:rPr>
      </w:pPr>
      <w:r w:rsidRPr="0027749C">
        <w:rPr>
          <w:rFonts w:asciiTheme="majorBidi" w:hAnsiTheme="majorBidi" w:cstheme="majorBidi"/>
          <w:i/>
          <w:iCs/>
        </w:rPr>
        <w:t>For a carrier configured with shortened processing time, DL HARQ-ACK timing from PDSCH to HARQ-ACK, bit ordering, and PUCCH resource are determined by using the table below:</w:t>
      </w:r>
    </w:p>
    <w:p w14:paraId="7E5F0CB0" w14:textId="77777777" w:rsidR="0027749C" w:rsidRPr="0027749C" w:rsidRDefault="0027749C" w:rsidP="0027749C">
      <w:pPr>
        <w:ind w:left="288"/>
        <w:rPr>
          <w:rFonts w:asciiTheme="majorBidi" w:hAnsiTheme="majorBidi" w:cstheme="majorBidi"/>
          <w:i/>
          <w:iCs/>
        </w:rPr>
      </w:pPr>
    </w:p>
    <w:tbl>
      <w:tblPr>
        <w:tblW w:w="8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305"/>
        <w:gridCol w:w="305"/>
        <w:gridCol w:w="2280"/>
        <w:gridCol w:w="1124"/>
        <w:gridCol w:w="768"/>
        <w:gridCol w:w="305"/>
        <w:gridCol w:w="305"/>
        <w:gridCol w:w="1124"/>
        <w:gridCol w:w="590"/>
        <w:gridCol w:w="590"/>
      </w:tblGrid>
      <w:tr w:rsidR="0027749C" w:rsidRPr="0027749C" w14:paraId="75359425" w14:textId="77777777" w:rsidTr="0027749C">
        <w:trPr>
          <w:cantSplit/>
          <w:jc w:val="center"/>
        </w:trPr>
        <w:tc>
          <w:tcPr>
            <w:tcW w:w="1168" w:type="dxa"/>
            <w:vMerge w:val="restart"/>
            <w:shd w:val="clear" w:color="auto" w:fill="E0E0E0"/>
            <w:vAlign w:val="center"/>
          </w:tcPr>
          <w:p w14:paraId="1F76A537"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TDD UL/DL</w:t>
            </w:r>
          </w:p>
          <w:p w14:paraId="25ACEA67"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Configuration</w:t>
            </w:r>
          </w:p>
        </w:tc>
        <w:tc>
          <w:tcPr>
            <w:tcW w:w="7696" w:type="dxa"/>
            <w:gridSpan w:val="10"/>
            <w:shd w:val="clear" w:color="auto" w:fill="E0E0E0"/>
            <w:vAlign w:val="center"/>
          </w:tcPr>
          <w:p w14:paraId="75A92677"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Subframe n</w:t>
            </w:r>
          </w:p>
        </w:tc>
      </w:tr>
      <w:tr w:rsidR="0027749C" w:rsidRPr="0027749C" w14:paraId="189EBB43" w14:textId="77777777" w:rsidTr="0027749C">
        <w:trPr>
          <w:cantSplit/>
          <w:jc w:val="center"/>
        </w:trPr>
        <w:tc>
          <w:tcPr>
            <w:tcW w:w="1168" w:type="dxa"/>
            <w:vMerge/>
            <w:shd w:val="clear" w:color="auto" w:fill="E0E0E0"/>
            <w:vAlign w:val="center"/>
          </w:tcPr>
          <w:p w14:paraId="23814575" w14:textId="77777777" w:rsidR="0027749C" w:rsidRPr="0027749C" w:rsidRDefault="0027749C" w:rsidP="00FD2CBB">
            <w:pPr>
              <w:keepNext/>
              <w:keepLines/>
              <w:jc w:val="center"/>
              <w:rPr>
                <w:rFonts w:asciiTheme="majorBidi" w:hAnsiTheme="majorBidi" w:cstheme="majorBidi"/>
                <w:i/>
                <w:iCs/>
              </w:rPr>
            </w:pPr>
          </w:p>
        </w:tc>
        <w:tc>
          <w:tcPr>
            <w:tcW w:w="305" w:type="dxa"/>
            <w:shd w:val="clear" w:color="auto" w:fill="E0E0E0"/>
            <w:vAlign w:val="center"/>
          </w:tcPr>
          <w:p w14:paraId="31525047"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0</w:t>
            </w:r>
          </w:p>
        </w:tc>
        <w:tc>
          <w:tcPr>
            <w:tcW w:w="305" w:type="dxa"/>
            <w:shd w:val="clear" w:color="auto" w:fill="E0E0E0"/>
            <w:vAlign w:val="center"/>
          </w:tcPr>
          <w:p w14:paraId="3DDE852A"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1</w:t>
            </w:r>
          </w:p>
        </w:tc>
        <w:tc>
          <w:tcPr>
            <w:tcW w:w="2280" w:type="dxa"/>
            <w:shd w:val="clear" w:color="auto" w:fill="E0E0E0"/>
            <w:vAlign w:val="center"/>
          </w:tcPr>
          <w:p w14:paraId="1CA78024"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2</w:t>
            </w:r>
          </w:p>
        </w:tc>
        <w:tc>
          <w:tcPr>
            <w:tcW w:w="1124" w:type="dxa"/>
            <w:shd w:val="clear" w:color="auto" w:fill="E0E0E0"/>
            <w:vAlign w:val="center"/>
          </w:tcPr>
          <w:p w14:paraId="60EB9D6C"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3</w:t>
            </w:r>
          </w:p>
        </w:tc>
        <w:tc>
          <w:tcPr>
            <w:tcW w:w="768" w:type="dxa"/>
            <w:shd w:val="clear" w:color="auto" w:fill="E0E0E0"/>
            <w:vAlign w:val="center"/>
          </w:tcPr>
          <w:p w14:paraId="4A0328DA"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4</w:t>
            </w:r>
          </w:p>
        </w:tc>
        <w:tc>
          <w:tcPr>
            <w:tcW w:w="305" w:type="dxa"/>
            <w:shd w:val="clear" w:color="auto" w:fill="E0E0E0"/>
            <w:vAlign w:val="center"/>
          </w:tcPr>
          <w:p w14:paraId="76430D42"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5</w:t>
            </w:r>
          </w:p>
        </w:tc>
        <w:tc>
          <w:tcPr>
            <w:tcW w:w="305" w:type="dxa"/>
            <w:shd w:val="clear" w:color="auto" w:fill="E0E0E0"/>
            <w:vAlign w:val="center"/>
          </w:tcPr>
          <w:p w14:paraId="0560838F"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6</w:t>
            </w:r>
          </w:p>
        </w:tc>
        <w:tc>
          <w:tcPr>
            <w:tcW w:w="1124" w:type="dxa"/>
            <w:shd w:val="clear" w:color="auto" w:fill="E0E0E0"/>
            <w:vAlign w:val="center"/>
          </w:tcPr>
          <w:p w14:paraId="62A3ABAF"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7</w:t>
            </w:r>
          </w:p>
        </w:tc>
        <w:tc>
          <w:tcPr>
            <w:tcW w:w="590" w:type="dxa"/>
            <w:shd w:val="clear" w:color="auto" w:fill="E0E0E0"/>
            <w:vAlign w:val="center"/>
          </w:tcPr>
          <w:p w14:paraId="3BFE5541"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8</w:t>
            </w:r>
          </w:p>
        </w:tc>
        <w:tc>
          <w:tcPr>
            <w:tcW w:w="590" w:type="dxa"/>
            <w:shd w:val="clear" w:color="auto" w:fill="E0E0E0"/>
            <w:vAlign w:val="center"/>
          </w:tcPr>
          <w:p w14:paraId="2719820C"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9</w:t>
            </w:r>
          </w:p>
        </w:tc>
      </w:tr>
      <w:tr w:rsidR="0027749C" w:rsidRPr="0027749C" w14:paraId="574D8143" w14:textId="77777777" w:rsidTr="0027749C">
        <w:trPr>
          <w:cantSplit/>
          <w:jc w:val="center"/>
        </w:trPr>
        <w:tc>
          <w:tcPr>
            <w:tcW w:w="1168" w:type="dxa"/>
            <w:vAlign w:val="center"/>
          </w:tcPr>
          <w:p w14:paraId="1C82B5F6"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0</w:t>
            </w:r>
          </w:p>
        </w:tc>
        <w:tc>
          <w:tcPr>
            <w:tcW w:w="305" w:type="dxa"/>
            <w:vAlign w:val="center"/>
          </w:tcPr>
          <w:p w14:paraId="5D8B4FD2"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448200A2"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2280" w:type="dxa"/>
            <w:vAlign w:val="center"/>
          </w:tcPr>
          <w:p w14:paraId="4A5F1C6B"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(6)</w:t>
            </w:r>
          </w:p>
        </w:tc>
        <w:tc>
          <w:tcPr>
            <w:tcW w:w="1124" w:type="dxa"/>
            <w:vAlign w:val="center"/>
          </w:tcPr>
          <w:p w14:paraId="3DD21F58" w14:textId="77777777" w:rsidR="0027749C" w:rsidRPr="0027749C" w:rsidRDefault="0027749C" w:rsidP="00FD2CBB">
            <w:pPr>
              <w:keepNext/>
              <w:keepLines/>
              <w:jc w:val="center"/>
              <w:rPr>
                <w:rFonts w:asciiTheme="majorBidi" w:hAnsiTheme="majorBidi" w:cstheme="majorBidi"/>
                <w:i/>
                <w:iCs/>
                <w:color w:val="FF0000"/>
              </w:rPr>
            </w:pPr>
            <w:r w:rsidRPr="0027749C">
              <w:rPr>
                <w:rFonts w:asciiTheme="majorBidi" w:hAnsiTheme="majorBidi" w:cstheme="majorBidi"/>
                <w:i/>
                <w:iCs/>
                <w:color w:val="FF0000"/>
              </w:rPr>
              <w:t>3</w:t>
            </w:r>
          </w:p>
        </w:tc>
        <w:tc>
          <w:tcPr>
            <w:tcW w:w="768" w:type="dxa"/>
            <w:vAlign w:val="center"/>
          </w:tcPr>
          <w:p w14:paraId="41095114" w14:textId="77777777" w:rsidR="0027749C" w:rsidRPr="0027749C" w:rsidRDefault="0027749C" w:rsidP="00FD2CBB">
            <w:pPr>
              <w:keepNext/>
              <w:keepLines/>
              <w:jc w:val="center"/>
              <w:rPr>
                <w:rFonts w:asciiTheme="majorBidi" w:hAnsiTheme="majorBidi" w:cstheme="majorBidi"/>
                <w:i/>
                <w:iCs/>
                <w:color w:val="FF0000"/>
              </w:rPr>
            </w:pPr>
            <w:r w:rsidRPr="0027749C">
              <w:rPr>
                <w:rFonts w:asciiTheme="majorBidi" w:hAnsiTheme="majorBidi" w:cstheme="majorBidi"/>
                <w:i/>
                <w:iCs/>
              </w:rPr>
              <w:t>(4),</w:t>
            </w:r>
            <w:r w:rsidRPr="0027749C">
              <w:rPr>
                <w:rFonts w:asciiTheme="majorBidi" w:hAnsiTheme="majorBidi" w:cstheme="majorBidi"/>
                <w:i/>
                <w:iCs/>
                <w:color w:val="FF0000"/>
              </w:rPr>
              <w:t>3</w:t>
            </w:r>
          </w:p>
        </w:tc>
        <w:tc>
          <w:tcPr>
            <w:tcW w:w="305" w:type="dxa"/>
            <w:vAlign w:val="center"/>
          </w:tcPr>
          <w:p w14:paraId="1D784B80"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2AF5422C"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1124" w:type="dxa"/>
            <w:vAlign w:val="center"/>
          </w:tcPr>
          <w:p w14:paraId="1DF84F34"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(6)</w:t>
            </w:r>
          </w:p>
        </w:tc>
        <w:tc>
          <w:tcPr>
            <w:tcW w:w="590" w:type="dxa"/>
            <w:vAlign w:val="center"/>
          </w:tcPr>
          <w:p w14:paraId="5A0340BA" w14:textId="77777777" w:rsidR="0027749C" w:rsidRPr="0027749C" w:rsidRDefault="0027749C" w:rsidP="00FD2CBB">
            <w:pPr>
              <w:keepNext/>
              <w:keepLines/>
              <w:jc w:val="center"/>
              <w:rPr>
                <w:rFonts w:asciiTheme="majorBidi" w:hAnsiTheme="majorBidi" w:cstheme="majorBidi"/>
                <w:i/>
                <w:iCs/>
                <w:color w:val="FF0000"/>
              </w:rPr>
            </w:pPr>
            <w:r w:rsidRPr="0027749C">
              <w:rPr>
                <w:rFonts w:asciiTheme="majorBidi" w:hAnsiTheme="majorBidi" w:cstheme="majorBidi"/>
                <w:i/>
                <w:iCs/>
                <w:color w:val="FF0000"/>
              </w:rPr>
              <w:t>3</w:t>
            </w:r>
          </w:p>
        </w:tc>
        <w:tc>
          <w:tcPr>
            <w:tcW w:w="590" w:type="dxa"/>
            <w:vAlign w:val="center"/>
          </w:tcPr>
          <w:p w14:paraId="49D6FA4F" w14:textId="77777777" w:rsidR="0027749C" w:rsidRPr="0027749C" w:rsidRDefault="0027749C" w:rsidP="00FD2CBB">
            <w:pPr>
              <w:keepNext/>
              <w:keepLines/>
              <w:jc w:val="center"/>
              <w:rPr>
                <w:rFonts w:asciiTheme="majorBidi" w:hAnsiTheme="majorBidi" w:cstheme="majorBidi"/>
                <w:i/>
                <w:iCs/>
                <w:color w:val="FF0000"/>
              </w:rPr>
            </w:pPr>
            <w:r w:rsidRPr="0027749C">
              <w:rPr>
                <w:rFonts w:asciiTheme="majorBidi" w:hAnsiTheme="majorBidi" w:cstheme="majorBidi"/>
                <w:i/>
                <w:iCs/>
              </w:rPr>
              <w:t>(4),</w:t>
            </w:r>
            <w:r w:rsidRPr="0027749C">
              <w:rPr>
                <w:rFonts w:asciiTheme="majorBidi" w:hAnsiTheme="majorBidi" w:cstheme="majorBidi"/>
                <w:i/>
                <w:iCs/>
                <w:color w:val="FF0000"/>
              </w:rPr>
              <w:t>3</w:t>
            </w:r>
          </w:p>
        </w:tc>
      </w:tr>
      <w:tr w:rsidR="0027749C" w:rsidRPr="0027749C" w14:paraId="5542DA6D" w14:textId="77777777" w:rsidTr="0027749C">
        <w:trPr>
          <w:cantSplit/>
          <w:jc w:val="center"/>
        </w:trPr>
        <w:tc>
          <w:tcPr>
            <w:tcW w:w="1168" w:type="dxa"/>
            <w:vAlign w:val="center"/>
          </w:tcPr>
          <w:p w14:paraId="5364DC01"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1</w:t>
            </w:r>
          </w:p>
        </w:tc>
        <w:tc>
          <w:tcPr>
            <w:tcW w:w="305" w:type="dxa"/>
            <w:vAlign w:val="center"/>
          </w:tcPr>
          <w:p w14:paraId="5F58E515"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705944D9"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2280" w:type="dxa"/>
            <w:vAlign w:val="center"/>
          </w:tcPr>
          <w:p w14:paraId="2BB31A17"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 xml:space="preserve">(7), </w:t>
            </w:r>
            <w:r w:rsidRPr="0027749C">
              <w:rPr>
                <w:rFonts w:asciiTheme="majorBidi" w:hAnsiTheme="majorBidi" w:cstheme="majorBidi"/>
                <w:i/>
                <w:iCs/>
                <w:highlight w:val="green"/>
              </w:rPr>
              <w:t>6</w:t>
            </w:r>
            <w:r w:rsidRPr="0027749C">
              <w:rPr>
                <w:rFonts w:asciiTheme="majorBidi" w:hAnsiTheme="majorBidi" w:cstheme="majorBidi"/>
                <w:i/>
                <w:iCs/>
              </w:rPr>
              <w:t xml:space="preserve">, </w:t>
            </w:r>
            <w:r w:rsidRPr="0027749C">
              <w:rPr>
                <w:rFonts w:asciiTheme="majorBidi" w:hAnsiTheme="majorBidi" w:cstheme="majorBidi"/>
                <w:i/>
                <w:iCs/>
                <w:color w:val="FF0000"/>
              </w:rPr>
              <w:t>3</w:t>
            </w:r>
          </w:p>
        </w:tc>
        <w:tc>
          <w:tcPr>
            <w:tcW w:w="1124" w:type="dxa"/>
            <w:vAlign w:val="center"/>
          </w:tcPr>
          <w:p w14:paraId="10FCB582" w14:textId="77777777" w:rsidR="0027749C" w:rsidRPr="0027749C" w:rsidRDefault="0027749C" w:rsidP="00FD2CBB">
            <w:pPr>
              <w:keepNext/>
              <w:keepLines/>
              <w:jc w:val="center"/>
              <w:rPr>
                <w:rFonts w:asciiTheme="majorBidi" w:hAnsiTheme="majorBidi" w:cstheme="majorBidi"/>
                <w:i/>
                <w:iCs/>
                <w:color w:val="FF0000"/>
              </w:rPr>
            </w:pPr>
            <w:r w:rsidRPr="0027749C">
              <w:rPr>
                <w:rFonts w:asciiTheme="majorBidi" w:hAnsiTheme="majorBidi" w:cstheme="majorBidi"/>
                <w:i/>
                <w:iCs/>
              </w:rPr>
              <w:t>(4),</w:t>
            </w:r>
            <w:r w:rsidRPr="0027749C">
              <w:rPr>
                <w:rFonts w:asciiTheme="majorBidi" w:hAnsiTheme="majorBidi" w:cstheme="majorBidi"/>
                <w:i/>
                <w:iCs/>
                <w:color w:val="FF0000"/>
              </w:rPr>
              <w:t>3</w:t>
            </w:r>
          </w:p>
        </w:tc>
        <w:tc>
          <w:tcPr>
            <w:tcW w:w="768" w:type="dxa"/>
            <w:vAlign w:val="center"/>
          </w:tcPr>
          <w:p w14:paraId="49CBE4D6"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2E16D0D1"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3C55AB0E"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1124" w:type="dxa"/>
            <w:vAlign w:val="center"/>
          </w:tcPr>
          <w:p w14:paraId="3D901CB7"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 xml:space="preserve">(7), </w:t>
            </w:r>
            <w:r w:rsidRPr="0027749C">
              <w:rPr>
                <w:rFonts w:asciiTheme="majorBidi" w:hAnsiTheme="majorBidi" w:cstheme="majorBidi"/>
                <w:i/>
                <w:iCs/>
                <w:highlight w:val="green"/>
              </w:rPr>
              <w:t>6</w:t>
            </w:r>
            <w:r w:rsidRPr="0027749C">
              <w:rPr>
                <w:rFonts w:asciiTheme="majorBidi" w:hAnsiTheme="majorBidi" w:cstheme="majorBidi"/>
                <w:i/>
                <w:iCs/>
              </w:rPr>
              <w:t xml:space="preserve">, </w:t>
            </w:r>
            <w:r w:rsidRPr="0027749C">
              <w:rPr>
                <w:rFonts w:asciiTheme="majorBidi" w:hAnsiTheme="majorBidi" w:cstheme="majorBidi"/>
                <w:i/>
                <w:iCs/>
                <w:color w:val="FF0000"/>
              </w:rPr>
              <w:t>3</w:t>
            </w:r>
          </w:p>
        </w:tc>
        <w:tc>
          <w:tcPr>
            <w:tcW w:w="590" w:type="dxa"/>
            <w:vAlign w:val="center"/>
          </w:tcPr>
          <w:p w14:paraId="5CAA7025" w14:textId="77777777" w:rsidR="0027749C" w:rsidRPr="0027749C" w:rsidRDefault="0027749C" w:rsidP="00FD2CBB">
            <w:pPr>
              <w:keepNext/>
              <w:keepLines/>
              <w:jc w:val="center"/>
              <w:rPr>
                <w:rFonts w:asciiTheme="majorBidi" w:hAnsiTheme="majorBidi" w:cstheme="majorBidi"/>
                <w:i/>
                <w:iCs/>
                <w:color w:val="FF0000"/>
              </w:rPr>
            </w:pPr>
            <w:r w:rsidRPr="0027749C">
              <w:rPr>
                <w:rFonts w:asciiTheme="majorBidi" w:hAnsiTheme="majorBidi" w:cstheme="majorBidi"/>
                <w:i/>
                <w:iCs/>
              </w:rPr>
              <w:t>(4),</w:t>
            </w:r>
            <w:r w:rsidRPr="0027749C">
              <w:rPr>
                <w:rFonts w:asciiTheme="majorBidi" w:hAnsiTheme="majorBidi" w:cstheme="majorBidi"/>
                <w:i/>
                <w:iCs/>
                <w:color w:val="FF0000"/>
              </w:rPr>
              <w:t>3</w:t>
            </w:r>
          </w:p>
        </w:tc>
        <w:tc>
          <w:tcPr>
            <w:tcW w:w="590" w:type="dxa"/>
            <w:vAlign w:val="center"/>
          </w:tcPr>
          <w:p w14:paraId="119D2937"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r>
      <w:tr w:rsidR="0027749C" w:rsidRPr="0027749C" w14:paraId="054F83F6" w14:textId="77777777" w:rsidTr="0027749C">
        <w:trPr>
          <w:cantSplit/>
          <w:jc w:val="center"/>
        </w:trPr>
        <w:tc>
          <w:tcPr>
            <w:tcW w:w="1168" w:type="dxa"/>
            <w:vAlign w:val="center"/>
          </w:tcPr>
          <w:p w14:paraId="00C27153"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2</w:t>
            </w:r>
          </w:p>
        </w:tc>
        <w:tc>
          <w:tcPr>
            <w:tcW w:w="305" w:type="dxa"/>
            <w:vAlign w:val="center"/>
          </w:tcPr>
          <w:p w14:paraId="3E823BF1"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25426EA3"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2280" w:type="dxa"/>
            <w:vAlign w:val="center"/>
          </w:tcPr>
          <w:p w14:paraId="009B193E"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 xml:space="preserve">(8), </w:t>
            </w:r>
            <w:r w:rsidRPr="0027749C">
              <w:rPr>
                <w:rFonts w:asciiTheme="majorBidi" w:hAnsiTheme="majorBidi" w:cstheme="majorBidi"/>
                <w:i/>
                <w:iCs/>
                <w:highlight w:val="green"/>
              </w:rPr>
              <w:t>7, 4, 6</w:t>
            </w:r>
            <w:r w:rsidRPr="0027749C">
              <w:rPr>
                <w:rFonts w:asciiTheme="majorBidi" w:hAnsiTheme="majorBidi" w:cstheme="majorBidi"/>
                <w:i/>
                <w:iCs/>
              </w:rPr>
              <w:t xml:space="preserve">, </w:t>
            </w:r>
            <w:r w:rsidRPr="0027749C">
              <w:rPr>
                <w:rFonts w:asciiTheme="majorBidi" w:hAnsiTheme="majorBidi" w:cstheme="majorBidi"/>
                <w:i/>
                <w:iCs/>
                <w:color w:val="FF0000"/>
              </w:rPr>
              <w:t>3</w:t>
            </w:r>
          </w:p>
        </w:tc>
        <w:tc>
          <w:tcPr>
            <w:tcW w:w="1124" w:type="dxa"/>
            <w:vAlign w:val="center"/>
          </w:tcPr>
          <w:p w14:paraId="59241193"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768" w:type="dxa"/>
            <w:vAlign w:val="center"/>
          </w:tcPr>
          <w:p w14:paraId="57C31B21"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72F4A76A"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2EC772F6"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1124" w:type="dxa"/>
            <w:vAlign w:val="center"/>
          </w:tcPr>
          <w:p w14:paraId="34921F1C"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 xml:space="preserve">(8), </w:t>
            </w:r>
            <w:r w:rsidRPr="0027749C">
              <w:rPr>
                <w:rFonts w:asciiTheme="majorBidi" w:hAnsiTheme="majorBidi" w:cstheme="majorBidi"/>
                <w:i/>
                <w:iCs/>
                <w:highlight w:val="green"/>
              </w:rPr>
              <w:t>7, 4, 6</w:t>
            </w:r>
            <w:r w:rsidRPr="0027749C">
              <w:rPr>
                <w:rFonts w:asciiTheme="majorBidi" w:hAnsiTheme="majorBidi" w:cstheme="majorBidi"/>
                <w:i/>
                <w:iCs/>
              </w:rPr>
              <w:t xml:space="preserve">, </w:t>
            </w:r>
            <w:r w:rsidRPr="0027749C">
              <w:rPr>
                <w:rFonts w:asciiTheme="majorBidi" w:hAnsiTheme="majorBidi" w:cstheme="majorBidi"/>
                <w:i/>
                <w:iCs/>
                <w:color w:val="FF0000"/>
              </w:rPr>
              <w:t>3</w:t>
            </w:r>
          </w:p>
        </w:tc>
        <w:tc>
          <w:tcPr>
            <w:tcW w:w="590" w:type="dxa"/>
            <w:vAlign w:val="center"/>
          </w:tcPr>
          <w:p w14:paraId="64C0438C"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590" w:type="dxa"/>
            <w:vAlign w:val="center"/>
          </w:tcPr>
          <w:p w14:paraId="3EEC2B8D"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r>
      <w:tr w:rsidR="0027749C" w:rsidRPr="0027749C" w14:paraId="2D325C91" w14:textId="77777777" w:rsidTr="0027749C">
        <w:trPr>
          <w:cantSplit/>
          <w:jc w:val="center"/>
        </w:trPr>
        <w:tc>
          <w:tcPr>
            <w:tcW w:w="1168" w:type="dxa"/>
            <w:vAlign w:val="center"/>
          </w:tcPr>
          <w:p w14:paraId="56862FA2"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3</w:t>
            </w:r>
          </w:p>
        </w:tc>
        <w:tc>
          <w:tcPr>
            <w:tcW w:w="305" w:type="dxa"/>
            <w:vAlign w:val="center"/>
          </w:tcPr>
          <w:p w14:paraId="74DE4DB0"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0F57521A"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2280" w:type="dxa"/>
            <w:vAlign w:val="center"/>
          </w:tcPr>
          <w:p w14:paraId="23F557FC"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highlight w:val="green"/>
              </w:rPr>
              <w:t>7, 6</w:t>
            </w:r>
            <w:r w:rsidRPr="0027749C">
              <w:rPr>
                <w:rFonts w:asciiTheme="majorBidi" w:hAnsiTheme="majorBidi" w:cstheme="majorBidi"/>
                <w:i/>
                <w:iCs/>
              </w:rPr>
              <w:t xml:space="preserve">, (11), </w:t>
            </w:r>
            <w:r w:rsidRPr="0027749C">
              <w:rPr>
                <w:rFonts w:asciiTheme="majorBidi" w:hAnsiTheme="majorBidi" w:cstheme="majorBidi"/>
                <w:i/>
                <w:iCs/>
                <w:color w:val="FF0000"/>
              </w:rPr>
              <w:t>5</w:t>
            </w:r>
          </w:p>
        </w:tc>
        <w:tc>
          <w:tcPr>
            <w:tcW w:w="1124" w:type="dxa"/>
            <w:vAlign w:val="center"/>
          </w:tcPr>
          <w:p w14:paraId="163D1C4A"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 xml:space="preserve">(6), </w:t>
            </w:r>
            <w:r w:rsidRPr="0027749C">
              <w:rPr>
                <w:rFonts w:asciiTheme="majorBidi" w:hAnsiTheme="majorBidi" w:cstheme="majorBidi"/>
                <w:i/>
                <w:iCs/>
                <w:highlight w:val="green"/>
              </w:rPr>
              <w:t>5</w:t>
            </w:r>
            <w:r w:rsidRPr="0027749C">
              <w:rPr>
                <w:rFonts w:asciiTheme="majorBidi" w:hAnsiTheme="majorBidi" w:cstheme="majorBidi"/>
                <w:i/>
                <w:iCs/>
              </w:rPr>
              <w:t xml:space="preserve">, </w:t>
            </w:r>
            <w:r w:rsidRPr="0027749C">
              <w:rPr>
                <w:rFonts w:asciiTheme="majorBidi" w:hAnsiTheme="majorBidi" w:cstheme="majorBidi"/>
                <w:i/>
                <w:iCs/>
                <w:color w:val="FF0000"/>
              </w:rPr>
              <w:t>4</w:t>
            </w:r>
          </w:p>
        </w:tc>
        <w:tc>
          <w:tcPr>
            <w:tcW w:w="768" w:type="dxa"/>
            <w:vAlign w:val="center"/>
          </w:tcPr>
          <w:p w14:paraId="41731022"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 xml:space="preserve">(5), </w:t>
            </w:r>
            <w:r w:rsidRPr="0027749C">
              <w:rPr>
                <w:rFonts w:asciiTheme="majorBidi" w:hAnsiTheme="majorBidi" w:cstheme="majorBidi"/>
                <w:i/>
                <w:iCs/>
                <w:highlight w:val="green"/>
              </w:rPr>
              <w:t>4</w:t>
            </w:r>
            <w:r w:rsidRPr="0027749C">
              <w:rPr>
                <w:rFonts w:asciiTheme="majorBidi" w:hAnsiTheme="majorBidi" w:cstheme="majorBidi"/>
                <w:i/>
                <w:iCs/>
              </w:rPr>
              <w:t xml:space="preserve">, </w:t>
            </w:r>
            <w:r w:rsidRPr="0027749C">
              <w:rPr>
                <w:rFonts w:asciiTheme="majorBidi" w:hAnsiTheme="majorBidi" w:cstheme="majorBidi"/>
                <w:i/>
                <w:iCs/>
                <w:color w:val="FF0000"/>
              </w:rPr>
              <w:t>3</w:t>
            </w:r>
          </w:p>
        </w:tc>
        <w:tc>
          <w:tcPr>
            <w:tcW w:w="305" w:type="dxa"/>
            <w:vAlign w:val="center"/>
          </w:tcPr>
          <w:p w14:paraId="763ECC9A"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623C317F"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1124" w:type="dxa"/>
            <w:vAlign w:val="center"/>
          </w:tcPr>
          <w:p w14:paraId="3A43B139"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590" w:type="dxa"/>
            <w:vAlign w:val="center"/>
          </w:tcPr>
          <w:p w14:paraId="51F2BA9D"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590" w:type="dxa"/>
            <w:vAlign w:val="center"/>
          </w:tcPr>
          <w:p w14:paraId="67EDE9E1"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r>
      <w:tr w:rsidR="0027749C" w:rsidRPr="0027749C" w14:paraId="0CD49FF7" w14:textId="77777777" w:rsidTr="0027749C">
        <w:trPr>
          <w:cantSplit/>
          <w:jc w:val="center"/>
        </w:trPr>
        <w:tc>
          <w:tcPr>
            <w:tcW w:w="1168" w:type="dxa"/>
            <w:vAlign w:val="center"/>
          </w:tcPr>
          <w:p w14:paraId="0015FBE0"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4</w:t>
            </w:r>
          </w:p>
        </w:tc>
        <w:tc>
          <w:tcPr>
            <w:tcW w:w="305" w:type="dxa"/>
            <w:vAlign w:val="center"/>
          </w:tcPr>
          <w:p w14:paraId="666C61A4"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66EAC34B"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2280" w:type="dxa"/>
            <w:vAlign w:val="center"/>
          </w:tcPr>
          <w:p w14:paraId="5752FF3E"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 xml:space="preserve">(12), </w:t>
            </w:r>
            <w:r w:rsidRPr="0027749C">
              <w:rPr>
                <w:rFonts w:asciiTheme="majorBidi" w:hAnsiTheme="majorBidi" w:cstheme="majorBidi"/>
                <w:i/>
                <w:iCs/>
                <w:highlight w:val="green"/>
              </w:rPr>
              <w:t>8, 7, 11</w:t>
            </w:r>
            <w:r w:rsidRPr="0027749C">
              <w:rPr>
                <w:rFonts w:asciiTheme="majorBidi" w:hAnsiTheme="majorBidi" w:cstheme="majorBidi"/>
                <w:i/>
                <w:iCs/>
              </w:rPr>
              <w:t xml:space="preserve">, </w:t>
            </w:r>
            <w:r w:rsidRPr="0027749C">
              <w:rPr>
                <w:rFonts w:asciiTheme="majorBidi" w:hAnsiTheme="majorBidi" w:cstheme="majorBidi"/>
                <w:i/>
                <w:iCs/>
                <w:color w:val="FF0000"/>
              </w:rPr>
              <w:t>6</w:t>
            </w:r>
          </w:p>
        </w:tc>
        <w:tc>
          <w:tcPr>
            <w:tcW w:w="1124" w:type="dxa"/>
            <w:vAlign w:val="center"/>
          </w:tcPr>
          <w:p w14:paraId="2616D60D"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highlight w:val="green"/>
              </w:rPr>
              <w:t>6, 5, 4</w:t>
            </w:r>
            <w:r w:rsidRPr="0027749C">
              <w:rPr>
                <w:rFonts w:asciiTheme="majorBidi" w:hAnsiTheme="majorBidi" w:cstheme="majorBidi"/>
                <w:i/>
                <w:iCs/>
              </w:rPr>
              <w:t xml:space="preserve">, (7), </w:t>
            </w:r>
            <w:r w:rsidRPr="0027749C">
              <w:rPr>
                <w:rFonts w:asciiTheme="majorBidi" w:hAnsiTheme="majorBidi" w:cstheme="majorBidi"/>
                <w:i/>
                <w:iCs/>
                <w:color w:val="FF0000"/>
              </w:rPr>
              <w:t>3</w:t>
            </w:r>
          </w:p>
        </w:tc>
        <w:tc>
          <w:tcPr>
            <w:tcW w:w="768" w:type="dxa"/>
            <w:vAlign w:val="center"/>
          </w:tcPr>
          <w:p w14:paraId="551E731C"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0C32D078"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14743029"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1124" w:type="dxa"/>
            <w:vAlign w:val="center"/>
          </w:tcPr>
          <w:p w14:paraId="486860F2"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590" w:type="dxa"/>
            <w:vAlign w:val="center"/>
          </w:tcPr>
          <w:p w14:paraId="675C0BC3"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590" w:type="dxa"/>
            <w:vAlign w:val="center"/>
          </w:tcPr>
          <w:p w14:paraId="513C2E9A"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r>
      <w:tr w:rsidR="0027749C" w:rsidRPr="0027749C" w14:paraId="16B71469" w14:textId="77777777" w:rsidTr="0027749C">
        <w:trPr>
          <w:cantSplit/>
          <w:jc w:val="center"/>
        </w:trPr>
        <w:tc>
          <w:tcPr>
            <w:tcW w:w="1168" w:type="dxa"/>
            <w:vAlign w:val="center"/>
          </w:tcPr>
          <w:p w14:paraId="54098E49"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5</w:t>
            </w:r>
          </w:p>
        </w:tc>
        <w:tc>
          <w:tcPr>
            <w:tcW w:w="305" w:type="dxa"/>
            <w:vAlign w:val="center"/>
          </w:tcPr>
          <w:p w14:paraId="0DA47245"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78C07C2F"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2280" w:type="dxa"/>
            <w:vAlign w:val="center"/>
          </w:tcPr>
          <w:p w14:paraId="0B68FCFB"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 xml:space="preserve">(13), </w:t>
            </w:r>
            <w:r w:rsidRPr="0027749C">
              <w:rPr>
                <w:rFonts w:asciiTheme="majorBidi" w:hAnsiTheme="majorBidi" w:cstheme="majorBidi"/>
                <w:i/>
                <w:iCs/>
                <w:highlight w:val="green"/>
              </w:rPr>
              <w:t>12, 9, 8, 7, 5, 4, 11, 6</w:t>
            </w:r>
            <w:r w:rsidRPr="0027749C">
              <w:rPr>
                <w:rFonts w:asciiTheme="majorBidi" w:hAnsiTheme="majorBidi" w:cstheme="majorBidi"/>
                <w:i/>
                <w:iCs/>
              </w:rPr>
              <w:t xml:space="preserve">, </w:t>
            </w:r>
            <w:r w:rsidRPr="0027749C">
              <w:rPr>
                <w:rFonts w:asciiTheme="majorBidi" w:hAnsiTheme="majorBidi" w:cstheme="majorBidi"/>
                <w:i/>
                <w:iCs/>
                <w:color w:val="FF0000"/>
              </w:rPr>
              <w:t>3</w:t>
            </w:r>
          </w:p>
        </w:tc>
        <w:tc>
          <w:tcPr>
            <w:tcW w:w="1124" w:type="dxa"/>
            <w:vAlign w:val="center"/>
          </w:tcPr>
          <w:p w14:paraId="55BDDDDB"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768" w:type="dxa"/>
            <w:vAlign w:val="center"/>
          </w:tcPr>
          <w:p w14:paraId="6FF50EFF"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274D30D1"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57569638"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1124" w:type="dxa"/>
            <w:vAlign w:val="center"/>
          </w:tcPr>
          <w:p w14:paraId="2FCDC972"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590" w:type="dxa"/>
            <w:vAlign w:val="center"/>
          </w:tcPr>
          <w:p w14:paraId="04B5F1DC"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590" w:type="dxa"/>
            <w:vAlign w:val="center"/>
          </w:tcPr>
          <w:p w14:paraId="530C376C"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r>
      <w:tr w:rsidR="0027749C" w:rsidRPr="0027749C" w14:paraId="366F59B4" w14:textId="77777777" w:rsidTr="0027749C">
        <w:trPr>
          <w:cantSplit/>
          <w:jc w:val="center"/>
        </w:trPr>
        <w:tc>
          <w:tcPr>
            <w:tcW w:w="1168" w:type="dxa"/>
            <w:vAlign w:val="center"/>
          </w:tcPr>
          <w:p w14:paraId="0896C263"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6</w:t>
            </w:r>
          </w:p>
        </w:tc>
        <w:tc>
          <w:tcPr>
            <w:tcW w:w="305" w:type="dxa"/>
            <w:vAlign w:val="center"/>
          </w:tcPr>
          <w:p w14:paraId="1AABF2F5"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5194742C"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2280" w:type="dxa"/>
            <w:vAlign w:val="center"/>
          </w:tcPr>
          <w:p w14:paraId="4739ADA7" w14:textId="77777777" w:rsidR="0027749C" w:rsidRPr="0027749C" w:rsidRDefault="0027749C" w:rsidP="00FD2CBB">
            <w:pPr>
              <w:keepNext/>
              <w:keepLines/>
              <w:jc w:val="center"/>
              <w:rPr>
                <w:rFonts w:asciiTheme="majorBidi" w:hAnsiTheme="majorBidi" w:cstheme="majorBidi"/>
                <w:i/>
                <w:iCs/>
                <w:color w:val="FF0000"/>
              </w:rPr>
            </w:pPr>
            <w:r w:rsidRPr="0027749C">
              <w:rPr>
                <w:rFonts w:asciiTheme="majorBidi" w:hAnsiTheme="majorBidi" w:cstheme="majorBidi"/>
                <w:i/>
                <w:iCs/>
              </w:rPr>
              <w:t xml:space="preserve">(7), </w:t>
            </w:r>
            <w:r w:rsidRPr="0027749C">
              <w:rPr>
                <w:rFonts w:asciiTheme="majorBidi" w:hAnsiTheme="majorBidi" w:cstheme="majorBidi"/>
                <w:i/>
                <w:iCs/>
                <w:color w:val="FF0000"/>
              </w:rPr>
              <w:t>6</w:t>
            </w:r>
          </w:p>
        </w:tc>
        <w:tc>
          <w:tcPr>
            <w:tcW w:w="1124" w:type="dxa"/>
            <w:vAlign w:val="center"/>
          </w:tcPr>
          <w:p w14:paraId="0AC7A834" w14:textId="77777777" w:rsidR="0027749C" w:rsidRPr="0027749C" w:rsidRDefault="0027749C" w:rsidP="00FD2CBB">
            <w:pPr>
              <w:keepNext/>
              <w:keepLines/>
              <w:jc w:val="center"/>
              <w:rPr>
                <w:rFonts w:asciiTheme="majorBidi" w:hAnsiTheme="majorBidi" w:cstheme="majorBidi"/>
                <w:i/>
                <w:iCs/>
                <w:color w:val="FF0000"/>
              </w:rPr>
            </w:pPr>
            <w:r w:rsidRPr="0027749C">
              <w:rPr>
                <w:rFonts w:asciiTheme="majorBidi" w:hAnsiTheme="majorBidi" w:cstheme="majorBidi"/>
                <w:i/>
                <w:iCs/>
              </w:rPr>
              <w:t xml:space="preserve">(7), </w:t>
            </w:r>
            <w:r w:rsidRPr="0027749C">
              <w:rPr>
                <w:rFonts w:asciiTheme="majorBidi" w:hAnsiTheme="majorBidi" w:cstheme="majorBidi"/>
                <w:i/>
                <w:iCs/>
                <w:color w:val="FF0000"/>
              </w:rPr>
              <w:t>4</w:t>
            </w:r>
          </w:p>
        </w:tc>
        <w:tc>
          <w:tcPr>
            <w:tcW w:w="768" w:type="dxa"/>
            <w:vAlign w:val="center"/>
          </w:tcPr>
          <w:p w14:paraId="288C7FC6" w14:textId="77777777" w:rsidR="0027749C" w:rsidRPr="0027749C" w:rsidRDefault="0027749C" w:rsidP="00FD2CBB">
            <w:pPr>
              <w:keepNext/>
              <w:keepLines/>
              <w:jc w:val="center"/>
              <w:rPr>
                <w:rFonts w:asciiTheme="majorBidi" w:hAnsiTheme="majorBidi" w:cstheme="majorBidi"/>
                <w:i/>
                <w:iCs/>
                <w:color w:val="FF0000"/>
              </w:rPr>
            </w:pPr>
            <w:r w:rsidRPr="0027749C">
              <w:rPr>
                <w:rFonts w:asciiTheme="majorBidi" w:hAnsiTheme="majorBidi" w:cstheme="majorBidi"/>
                <w:i/>
                <w:iCs/>
              </w:rPr>
              <w:t xml:space="preserve">(5), </w:t>
            </w:r>
            <w:r w:rsidRPr="0027749C">
              <w:rPr>
                <w:rFonts w:asciiTheme="majorBidi" w:hAnsiTheme="majorBidi" w:cstheme="majorBidi"/>
                <w:i/>
                <w:iCs/>
                <w:color w:val="FF0000"/>
              </w:rPr>
              <w:t>4</w:t>
            </w:r>
          </w:p>
        </w:tc>
        <w:tc>
          <w:tcPr>
            <w:tcW w:w="305" w:type="dxa"/>
            <w:vAlign w:val="center"/>
          </w:tcPr>
          <w:p w14:paraId="310EA134"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305" w:type="dxa"/>
            <w:vAlign w:val="center"/>
          </w:tcPr>
          <w:p w14:paraId="194B0C4E"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c>
          <w:tcPr>
            <w:tcW w:w="1124" w:type="dxa"/>
            <w:vAlign w:val="center"/>
          </w:tcPr>
          <w:p w14:paraId="6F23B997" w14:textId="77777777" w:rsidR="0027749C" w:rsidRPr="0027749C" w:rsidRDefault="0027749C" w:rsidP="00FD2CBB">
            <w:pPr>
              <w:keepNext/>
              <w:keepLines/>
              <w:jc w:val="center"/>
              <w:rPr>
                <w:rFonts w:asciiTheme="majorBidi" w:hAnsiTheme="majorBidi" w:cstheme="majorBidi"/>
                <w:i/>
                <w:iCs/>
                <w:color w:val="FF0000"/>
              </w:rPr>
            </w:pPr>
            <w:r w:rsidRPr="0027749C">
              <w:rPr>
                <w:rFonts w:asciiTheme="majorBidi" w:hAnsiTheme="majorBidi" w:cstheme="majorBidi"/>
                <w:i/>
                <w:iCs/>
              </w:rPr>
              <w:t xml:space="preserve">(7), </w:t>
            </w:r>
            <w:r w:rsidRPr="0027749C">
              <w:rPr>
                <w:rFonts w:asciiTheme="majorBidi" w:hAnsiTheme="majorBidi" w:cstheme="majorBidi"/>
                <w:i/>
                <w:iCs/>
                <w:color w:val="FF0000"/>
              </w:rPr>
              <w:t>6</w:t>
            </w:r>
          </w:p>
        </w:tc>
        <w:tc>
          <w:tcPr>
            <w:tcW w:w="590" w:type="dxa"/>
            <w:vAlign w:val="center"/>
          </w:tcPr>
          <w:p w14:paraId="4893CAF8" w14:textId="77777777" w:rsidR="0027749C" w:rsidRPr="0027749C" w:rsidRDefault="0027749C" w:rsidP="00FD2CBB">
            <w:pPr>
              <w:keepNext/>
              <w:keepLines/>
              <w:jc w:val="center"/>
              <w:rPr>
                <w:rFonts w:asciiTheme="majorBidi" w:hAnsiTheme="majorBidi" w:cstheme="majorBidi"/>
                <w:i/>
                <w:iCs/>
                <w:color w:val="FF0000"/>
              </w:rPr>
            </w:pPr>
            <w:r w:rsidRPr="0027749C">
              <w:rPr>
                <w:rFonts w:asciiTheme="majorBidi" w:hAnsiTheme="majorBidi" w:cstheme="majorBidi"/>
                <w:i/>
                <w:iCs/>
              </w:rPr>
              <w:t xml:space="preserve">(7), </w:t>
            </w:r>
            <w:r w:rsidRPr="0027749C">
              <w:rPr>
                <w:rFonts w:asciiTheme="majorBidi" w:hAnsiTheme="majorBidi" w:cstheme="majorBidi"/>
                <w:i/>
                <w:iCs/>
                <w:color w:val="FF0000"/>
              </w:rPr>
              <w:t>3</w:t>
            </w:r>
          </w:p>
        </w:tc>
        <w:tc>
          <w:tcPr>
            <w:tcW w:w="590" w:type="dxa"/>
            <w:vAlign w:val="center"/>
          </w:tcPr>
          <w:p w14:paraId="68DE6256" w14:textId="77777777" w:rsidR="0027749C" w:rsidRPr="0027749C" w:rsidRDefault="0027749C" w:rsidP="00FD2CBB">
            <w:pPr>
              <w:keepNext/>
              <w:keepLines/>
              <w:jc w:val="center"/>
              <w:rPr>
                <w:rFonts w:asciiTheme="majorBidi" w:hAnsiTheme="majorBidi" w:cstheme="majorBidi"/>
                <w:i/>
                <w:iCs/>
              </w:rPr>
            </w:pPr>
            <w:r w:rsidRPr="0027749C">
              <w:rPr>
                <w:rFonts w:asciiTheme="majorBidi" w:hAnsiTheme="majorBidi" w:cstheme="majorBidi"/>
                <w:i/>
                <w:iCs/>
              </w:rPr>
              <w:t>-</w:t>
            </w:r>
          </w:p>
        </w:tc>
      </w:tr>
    </w:tbl>
    <w:p w14:paraId="68D12DC6" w14:textId="77777777" w:rsidR="0027749C" w:rsidRPr="0027749C" w:rsidRDefault="0027749C" w:rsidP="0027749C">
      <w:pPr>
        <w:ind w:left="288"/>
        <w:rPr>
          <w:rFonts w:asciiTheme="majorBidi" w:hAnsiTheme="majorBidi" w:cstheme="majorBidi"/>
          <w:b/>
          <w:bCs/>
          <w:i/>
          <w:iCs/>
        </w:rPr>
      </w:pPr>
    </w:p>
    <w:p w14:paraId="3BD5E789" w14:textId="77777777" w:rsidR="0027749C" w:rsidRPr="0027749C" w:rsidRDefault="0027749C" w:rsidP="0027749C">
      <w:pPr>
        <w:ind w:left="288"/>
        <w:rPr>
          <w:rFonts w:asciiTheme="majorBidi" w:hAnsiTheme="majorBidi" w:cstheme="majorBidi"/>
          <w:i/>
          <w:iCs/>
          <w:lang w:val="sv-SE"/>
        </w:rPr>
      </w:pPr>
      <w:r w:rsidRPr="0027749C">
        <w:rPr>
          <w:rFonts w:asciiTheme="majorBidi" w:hAnsiTheme="majorBidi" w:cstheme="majorBidi"/>
          <w:b/>
          <w:bCs/>
          <w:i/>
          <w:iCs/>
        </w:rPr>
        <w:t xml:space="preserve">Notes: </w:t>
      </w:r>
    </w:p>
    <w:p w14:paraId="18204E1C" w14:textId="77777777" w:rsidR="0027749C" w:rsidRPr="0027749C" w:rsidRDefault="0027749C" w:rsidP="0027749C">
      <w:pPr>
        <w:numPr>
          <w:ilvl w:val="0"/>
          <w:numId w:val="31"/>
        </w:numPr>
        <w:overflowPunct/>
        <w:autoSpaceDE/>
        <w:autoSpaceDN/>
        <w:adjustRightInd/>
        <w:spacing w:after="0"/>
        <w:ind w:left="648"/>
        <w:textAlignment w:val="auto"/>
        <w:rPr>
          <w:rFonts w:asciiTheme="majorBidi" w:hAnsiTheme="majorBidi" w:cstheme="majorBidi"/>
          <w:i/>
          <w:iCs/>
        </w:rPr>
      </w:pPr>
      <w:r w:rsidRPr="0027749C">
        <w:rPr>
          <w:rFonts w:asciiTheme="majorBidi" w:hAnsiTheme="majorBidi" w:cstheme="majorBidi"/>
          <w:i/>
          <w:iCs/>
        </w:rPr>
        <w:t>DL subframes only for UEs not configured with shortened processing time are in parentheses</w:t>
      </w:r>
    </w:p>
    <w:p w14:paraId="2A614BC2" w14:textId="77777777" w:rsidR="0027749C" w:rsidRPr="0027749C" w:rsidRDefault="0027749C" w:rsidP="0027749C">
      <w:pPr>
        <w:numPr>
          <w:ilvl w:val="0"/>
          <w:numId w:val="31"/>
        </w:numPr>
        <w:overflowPunct/>
        <w:autoSpaceDE/>
        <w:autoSpaceDN/>
        <w:adjustRightInd/>
        <w:spacing w:after="0"/>
        <w:ind w:left="648"/>
        <w:textAlignment w:val="auto"/>
        <w:rPr>
          <w:rFonts w:asciiTheme="majorBidi" w:hAnsiTheme="majorBidi" w:cstheme="majorBidi"/>
          <w:i/>
          <w:iCs/>
        </w:rPr>
      </w:pPr>
      <w:r w:rsidRPr="0027749C">
        <w:rPr>
          <w:rFonts w:asciiTheme="majorBidi" w:hAnsiTheme="majorBidi" w:cstheme="majorBidi"/>
          <w:i/>
          <w:iCs/>
        </w:rPr>
        <w:t xml:space="preserve">DL subframes only for UEs configured with shortened processing time are </w:t>
      </w:r>
      <w:r w:rsidRPr="0027749C">
        <w:rPr>
          <w:rFonts w:asciiTheme="majorBidi" w:hAnsiTheme="majorBidi" w:cstheme="majorBidi"/>
          <w:i/>
          <w:iCs/>
          <w:color w:val="FF0000"/>
        </w:rPr>
        <w:t>highlighted in red</w:t>
      </w:r>
      <w:r w:rsidRPr="0027749C">
        <w:rPr>
          <w:rFonts w:asciiTheme="majorBidi" w:hAnsiTheme="majorBidi" w:cstheme="majorBidi"/>
          <w:i/>
          <w:iCs/>
        </w:rPr>
        <w:t>.</w:t>
      </w:r>
    </w:p>
    <w:p w14:paraId="71A4252B" w14:textId="77777777" w:rsidR="0027749C" w:rsidRPr="0027749C" w:rsidRDefault="0027749C" w:rsidP="0027749C">
      <w:pPr>
        <w:numPr>
          <w:ilvl w:val="0"/>
          <w:numId w:val="31"/>
        </w:numPr>
        <w:overflowPunct/>
        <w:autoSpaceDE/>
        <w:autoSpaceDN/>
        <w:adjustRightInd/>
        <w:spacing w:after="0"/>
        <w:ind w:left="648"/>
        <w:textAlignment w:val="auto"/>
        <w:rPr>
          <w:rFonts w:asciiTheme="majorBidi" w:hAnsiTheme="majorBidi" w:cstheme="majorBidi"/>
          <w:i/>
          <w:iCs/>
        </w:rPr>
      </w:pPr>
      <w:r w:rsidRPr="0027749C">
        <w:rPr>
          <w:rFonts w:asciiTheme="majorBidi" w:hAnsiTheme="majorBidi" w:cstheme="majorBidi"/>
          <w:i/>
          <w:iCs/>
        </w:rPr>
        <w:t xml:space="preserve">DL subframes </w:t>
      </w:r>
      <w:r w:rsidRPr="0027749C">
        <w:rPr>
          <w:rFonts w:asciiTheme="majorBidi" w:hAnsiTheme="majorBidi" w:cstheme="majorBidi"/>
          <w:i/>
          <w:iCs/>
          <w:highlight w:val="green"/>
        </w:rPr>
        <w:t>highlighted in green</w:t>
      </w:r>
      <w:r w:rsidRPr="0027749C">
        <w:rPr>
          <w:rFonts w:asciiTheme="majorBidi" w:hAnsiTheme="majorBidi" w:cstheme="majorBidi"/>
          <w:i/>
          <w:iCs/>
        </w:rPr>
        <w:t xml:space="preserve"> are common for both above UE types</w:t>
      </w:r>
    </w:p>
    <w:p w14:paraId="4132DEB4" w14:textId="77777777" w:rsidR="0027749C" w:rsidRPr="0027749C" w:rsidRDefault="0027749C" w:rsidP="0027749C">
      <w:pPr>
        <w:numPr>
          <w:ilvl w:val="0"/>
          <w:numId w:val="31"/>
        </w:numPr>
        <w:overflowPunct/>
        <w:autoSpaceDE/>
        <w:autoSpaceDN/>
        <w:adjustRightInd/>
        <w:spacing w:after="0"/>
        <w:ind w:left="648"/>
        <w:textAlignment w:val="auto"/>
        <w:rPr>
          <w:rFonts w:asciiTheme="majorBidi" w:hAnsiTheme="majorBidi" w:cstheme="majorBidi"/>
          <w:i/>
          <w:iCs/>
        </w:rPr>
      </w:pPr>
      <w:r w:rsidRPr="0027749C">
        <w:rPr>
          <w:rFonts w:asciiTheme="majorBidi" w:hAnsiTheme="majorBidi" w:cstheme="majorBidi"/>
          <w:i/>
          <w:iCs/>
        </w:rPr>
        <w:t xml:space="preserve">A UE configured with shortened processing time should take into account: </w:t>
      </w:r>
    </w:p>
    <w:p w14:paraId="57967170" w14:textId="77777777" w:rsidR="0027749C" w:rsidRPr="0027749C" w:rsidRDefault="0027749C" w:rsidP="0027749C">
      <w:pPr>
        <w:numPr>
          <w:ilvl w:val="1"/>
          <w:numId w:val="31"/>
        </w:numPr>
        <w:overflowPunct/>
        <w:autoSpaceDE/>
        <w:autoSpaceDN/>
        <w:adjustRightInd/>
        <w:spacing w:after="0"/>
        <w:ind w:left="1368"/>
        <w:textAlignment w:val="auto"/>
        <w:rPr>
          <w:rFonts w:asciiTheme="majorBidi" w:hAnsiTheme="majorBidi" w:cstheme="majorBidi"/>
          <w:i/>
          <w:iCs/>
        </w:rPr>
      </w:pPr>
      <w:r w:rsidRPr="0027749C">
        <w:rPr>
          <w:rFonts w:asciiTheme="majorBidi" w:hAnsiTheme="majorBidi" w:cstheme="majorBidi"/>
          <w:i/>
          <w:iCs/>
        </w:rPr>
        <w:t xml:space="preserve">DL subframes for UEs with applying either processing time (numbers highlighted in green), and DL subframes only for UEs configured with shortened processing time (numbers highlighted in red) in order to determine HARQ-ACK codebook for a certain UL subframe </w:t>
      </w:r>
    </w:p>
    <w:p w14:paraId="418AAB8E" w14:textId="77777777" w:rsidR="0027749C" w:rsidRPr="0027749C" w:rsidRDefault="0027749C" w:rsidP="0027749C">
      <w:pPr>
        <w:ind w:left="288"/>
        <w:jc w:val="both"/>
        <w:rPr>
          <w:rFonts w:asciiTheme="majorBidi" w:eastAsia="Malgun Gothic" w:hAnsiTheme="majorBidi" w:cstheme="majorBidi"/>
          <w:i/>
          <w:iCs/>
          <w:lang w:eastAsia="ko-KR"/>
        </w:rPr>
      </w:pPr>
      <w:r w:rsidRPr="0027749C">
        <w:rPr>
          <w:rFonts w:asciiTheme="majorBidi" w:hAnsiTheme="majorBidi" w:cstheme="majorBidi"/>
          <w:i/>
          <w:iCs/>
        </w:rPr>
        <w:lastRenderedPageBreak/>
        <w:t>Additionally, the UE should also consider DL subframes only for UEs not configured with shortened processing time (the ones in parentheses) in order to reserve PUCCH resource. I.e. implicit resource allocation is applied, without an additional RRC configured starting position</w:t>
      </w:r>
    </w:p>
    <w:p w14:paraId="39E76C16" w14:textId="77777777" w:rsidR="0027749C" w:rsidRDefault="0027749C" w:rsidP="004A7390"/>
    <w:p w14:paraId="425212CA" w14:textId="5A9E1861" w:rsidR="004A7390" w:rsidRDefault="0027749C" w:rsidP="004A7390">
      <w:r>
        <w:t>In this paper, we provide some design details related to the DAI design for FS1 and FS2, and UL channel interleaver.</w:t>
      </w:r>
    </w:p>
    <w:p w14:paraId="69EE6F5A" w14:textId="0D4D672D" w:rsidR="00F834FC" w:rsidRDefault="00F834FC" w:rsidP="00F834FC">
      <w:pPr>
        <w:pStyle w:val="Heading1"/>
        <w:jc w:val="both"/>
      </w:pPr>
      <w:r>
        <w:t>2</w:t>
      </w:r>
      <w:r w:rsidRPr="00CC27F5">
        <w:tab/>
      </w:r>
      <w:r w:rsidR="0027749C">
        <w:t>DAI for FS1 and FS2 with Shortened Processing Timeline</w:t>
      </w:r>
    </w:p>
    <w:p w14:paraId="5B89746A" w14:textId="431BABD0" w:rsidR="003E20D8" w:rsidRDefault="0027749C" w:rsidP="004A7390">
      <w:r>
        <w:t>Similar to the legacy TDD, for the operation under FS1 with shortened processing timing, the DAI counter should be run in frequency-first time-second manner as shown in Table 1 below:</w:t>
      </w:r>
    </w:p>
    <w:p w14:paraId="2C06ACA9" w14:textId="1D5A7F63" w:rsidR="0027749C" w:rsidRDefault="0027749C" w:rsidP="0027749C">
      <w:pPr>
        <w:pStyle w:val="Caption"/>
      </w:pPr>
      <w:r>
        <w:t>Table 1: DAI for FS1 with 1ms TTI and shortened processing timing.</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27749C" w14:paraId="5F6F390F" w14:textId="77777777" w:rsidTr="0027749C">
        <w:tc>
          <w:tcPr>
            <w:tcW w:w="1604" w:type="dxa"/>
          </w:tcPr>
          <w:p w14:paraId="305DFA28" w14:textId="77777777" w:rsidR="0027749C" w:rsidRDefault="0027749C" w:rsidP="0027749C">
            <w:pPr>
              <w:jc w:val="center"/>
            </w:pPr>
          </w:p>
        </w:tc>
        <w:tc>
          <w:tcPr>
            <w:tcW w:w="1605" w:type="dxa"/>
          </w:tcPr>
          <w:p w14:paraId="2052A248" w14:textId="0B90FAA3" w:rsidR="0027749C" w:rsidRDefault="0027749C" w:rsidP="0027749C">
            <w:pPr>
              <w:jc w:val="center"/>
            </w:pPr>
            <w:r>
              <w:t>n-4</w:t>
            </w:r>
          </w:p>
        </w:tc>
        <w:tc>
          <w:tcPr>
            <w:tcW w:w="1605" w:type="dxa"/>
          </w:tcPr>
          <w:p w14:paraId="1D285E27" w14:textId="468BB13A" w:rsidR="0027749C" w:rsidRDefault="0027749C" w:rsidP="0027749C">
            <w:pPr>
              <w:jc w:val="center"/>
            </w:pPr>
            <w:r>
              <w:t>n-3</w:t>
            </w:r>
          </w:p>
        </w:tc>
        <w:tc>
          <w:tcPr>
            <w:tcW w:w="1605" w:type="dxa"/>
          </w:tcPr>
          <w:p w14:paraId="30B0C846" w14:textId="6F11A4E7" w:rsidR="0027749C" w:rsidRDefault="0027749C" w:rsidP="0027749C">
            <w:pPr>
              <w:jc w:val="center"/>
            </w:pPr>
            <w:r>
              <w:t>n-2</w:t>
            </w:r>
          </w:p>
        </w:tc>
        <w:tc>
          <w:tcPr>
            <w:tcW w:w="1605" w:type="dxa"/>
          </w:tcPr>
          <w:p w14:paraId="08FFF18F" w14:textId="4D958B4A" w:rsidR="0027749C" w:rsidRDefault="0027749C" w:rsidP="0027749C">
            <w:pPr>
              <w:jc w:val="center"/>
            </w:pPr>
            <w:r>
              <w:t>n-1</w:t>
            </w:r>
          </w:p>
        </w:tc>
        <w:tc>
          <w:tcPr>
            <w:tcW w:w="1605" w:type="dxa"/>
          </w:tcPr>
          <w:p w14:paraId="5DE2C367" w14:textId="4B6EF463" w:rsidR="0027749C" w:rsidRDefault="0027749C" w:rsidP="0027749C">
            <w:pPr>
              <w:jc w:val="center"/>
            </w:pPr>
            <w:r>
              <w:t>n</w:t>
            </w:r>
          </w:p>
        </w:tc>
      </w:tr>
      <w:tr w:rsidR="0027749C" w14:paraId="15D39A27" w14:textId="77777777" w:rsidTr="0027749C">
        <w:tc>
          <w:tcPr>
            <w:tcW w:w="1604" w:type="dxa"/>
          </w:tcPr>
          <w:p w14:paraId="48ECCAD7" w14:textId="7C9E5701" w:rsidR="0027749C" w:rsidRDefault="0027749C" w:rsidP="0027749C">
            <w:pPr>
              <w:jc w:val="center"/>
            </w:pPr>
            <w:r>
              <w:t>CC1, n+4</w:t>
            </w:r>
          </w:p>
        </w:tc>
        <w:tc>
          <w:tcPr>
            <w:tcW w:w="1605" w:type="dxa"/>
          </w:tcPr>
          <w:p w14:paraId="3F2E8481" w14:textId="7400E9EB" w:rsidR="0027749C" w:rsidRDefault="0027749C" w:rsidP="0027749C">
            <w:pPr>
              <w:jc w:val="center"/>
            </w:pPr>
            <w:r>
              <w:t>DAI = 0</w:t>
            </w:r>
          </w:p>
        </w:tc>
        <w:tc>
          <w:tcPr>
            <w:tcW w:w="1605" w:type="dxa"/>
          </w:tcPr>
          <w:p w14:paraId="769E2000" w14:textId="77777777" w:rsidR="0027749C" w:rsidRDefault="0027749C" w:rsidP="0027749C">
            <w:pPr>
              <w:jc w:val="center"/>
            </w:pPr>
          </w:p>
        </w:tc>
        <w:tc>
          <w:tcPr>
            <w:tcW w:w="1605" w:type="dxa"/>
          </w:tcPr>
          <w:p w14:paraId="2B3EA9B8" w14:textId="77777777" w:rsidR="0027749C" w:rsidRDefault="0027749C" w:rsidP="0027749C">
            <w:pPr>
              <w:jc w:val="center"/>
            </w:pPr>
          </w:p>
        </w:tc>
        <w:tc>
          <w:tcPr>
            <w:tcW w:w="1605" w:type="dxa"/>
          </w:tcPr>
          <w:p w14:paraId="1E01CC4A" w14:textId="77777777" w:rsidR="0027749C" w:rsidRDefault="0027749C" w:rsidP="0027749C">
            <w:pPr>
              <w:jc w:val="center"/>
            </w:pPr>
          </w:p>
        </w:tc>
        <w:tc>
          <w:tcPr>
            <w:tcW w:w="1605" w:type="dxa"/>
          </w:tcPr>
          <w:p w14:paraId="4607018F" w14:textId="77777777" w:rsidR="0027749C" w:rsidRDefault="0027749C" w:rsidP="0027749C">
            <w:pPr>
              <w:jc w:val="center"/>
            </w:pPr>
          </w:p>
        </w:tc>
      </w:tr>
      <w:tr w:rsidR="0027749C" w14:paraId="1A624478" w14:textId="77777777" w:rsidTr="0027749C">
        <w:tc>
          <w:tcPr>
            <w:tcW w:w="1604" w:type="dxa"/>
          </w:tcPr>
          <w:p w14:paraId="71CD7D6B" w14:textId="6CDCF85B" w:rsidR="0027749C" w:rsidRDefault="0027749C" w:rsidP="0027749C">
            <w:pPr>
              <w:jc w:val="center"/>
            </w:pPr>
            <w:r>
              <w:t>CC2, n+3</w:t>
            </w:r>
          </w:p>
        </w:tc>
        <w:tc>
          <w:tcPr>
            <w:tcW w:w="1605" w:type="dxa"/>
          </w:tcPr>
          <w:p w14:paraId="73515500" w14:textId="77777777" w:rsidR="0027749C" w:rsidRDefault="0027749C" w:rsidP="0027749C">
            <w:pPr>
              <w:jc w:val="center"/>
            </w:pPr>
          </w:p>
        </w:tc>
        <w:tc>
          <w:tcPr>
            <w:tcW w:w="1605" w:type="dxa"/>
          </w:tcPr>
          <w:p w14:paraId="1236C6D5" w14:textId="59622844" w:rsidR="0027749C" w:rsidRDefault="0027749C" w:rsidP="0027749C">
            <w:pPr>
              <w:jc w:val="center"/>
            </w:pPr>
            <w:r>
              <w:t>DAI = 2</w:t>
            </w:r>
          </w:p>
        </w:tc>
        <w:tc>
          <w:tcPr>
            <w:tcW w:w="1605" w:type="dxa"/>
          </w:tcPr>
          <w:p w14:paraId="5A768729" w14:textId="77777777" w:rsidR="0027749C" w:rsidRDefault="0027749C" w:rsidP="0027749C">
            <w:pPr>
              <w:jc w:val="center"/>
            </w:pPr>
          </w:p>
        </w:tc>
        <w:tc>
          <w:tcPr>
            <w:tcW w:w="1605" w:type="dxa"/>
          </w:tcPr>
          <w:p w14:paraId="102C0910" w14:textId="77777777" w:rsidR="0027749C" w:rsidRDefault="0027749C" w:rsidP="0027749C">
            <w:pPr>
              <w:jc w:val="center"/>
            </w:pPr>
          </w:p>
        </w:tc>
        <w:tc>
          <w:tcPr>
            <w:tcW w:w="1605" w:type="dxa"/>
          </w:tcPr>
          <w:p w14:paraId="04646423" w14:textId="77777777" w:rsidR="0027749C" w:rsidRDefault="0027749C" w:rsidP="0027749C">
            <w:pPr>
              <w:jc w:val="center"/>
            </w:pPr>
          </w:p>
        </w:tc>
      </w:tr>
      <w:tr w:rsidR="0027749C" w14:paraId="0AC08533" w14:textId="77777777" w:rsidTr="0027749C">
        <w:tc>
          <w:tcPr>
            <w:tcW w:w="1604" w:type="dxa"/>
          </w:tcPr>
          <w:p w14:paraId="46E97A72" w14:textId="1E522EF1" w:rsidR="0027749C" w:rsidRDefault="0027749C" w:rsidP="0027749C">
            <w:pPr>
              <w:jc w:val="center"/>
            </w:pPr>
            <w:r>
              <w:t>CC3, n+3</w:t>
            </w:r>
          </w:p>
        </w:tc>
        <w:tc>
          <w:tcPr>
            <w:tcW w:w="1605" w:type="dxa"/>
          </w:tcPr>
          <w:p w14:paraId="060B52DD" w14:textId="77777777" w:rsidR="0027749C" w:rsidRDefault="0027749C" w:rsidP="0027749C">
            <w:pPr>
              <w:jc w:val="center"/>
            </w:pPr>
          </w:p>
        </w:tc>
        <w:tc>
          <w:tcPr>
            <w:tcW w:w="1605" w:type="dxa"/>
          </w:tcPr>
          <w:p w14:paraId="7B76ADE4" w14:textId="6574466B" w:rsidR="0027749C" w:rsidRDefault="0027749C" w:rsidP="0027749C">
            <w:pPr>
              <w:jc w:val="center"/>
            </w:pPr>
            <w:r>
              <w:t>DAI = 3</w:t>
            </w:r>
          </w:p>
        </w:tc>
        <w:tc>
          <w:tcPr>
            <w:tcW w:w="1605" w:type="dxa"/>
          </w:tcPr>
          <w:p w14:paraId="12F9FA38" w14:textId="77777777" w:rsidR="0027749C" w:rsidRDefault="0027749C" w:rsidP="0027749C">
            <w:pPr>
              <w:jc w:val="center"/>
            </w:pPr>
          </w:p>
        </w:tc>
        <w:tc>
          <w:tcPr>
            <w:tcW w:w="1605" w:type="dxa"/>
          </w:tcPr>
          <w:p w14:paraId="1B00E986" w14:textId="77777777" w:rsidR="0027749C" w:rsidRDefault="0027749C" w:rsidP="0027749C">
            <w:pPr>
              <w:jc w:val="center"/>
            </w:pPr>
          </w:p>
        </w:tc>
        <w:tc>
          <w:tcPr>
            <w:tcW w:w="1605" w:type="dxa"/>
          </w:tcPr>
          <w:p w14:paraId="0D0B6F7B" w14:textId="77777777" w:rsidR="0027749C" w:rsidRDefault="0027749C" w:rsidP="0027749C">
            <w:pPr>
              <w:jc w:val="center"/>
            </w:pPr>
          </w:p>
        </w:tc>
      </w:tr>
      <w:tr w:rsidR="0027749C" w14:paraId="047BFE51" w14:textId="77777777" w:rsidTr="0027749C">
        <w:tc>
          <w:tcPr>
            <w:tcW w:w="1604" w:type="dxa"/>
          </w:tcPr>
          <w:p w14:paraId="16C29BE5" w14:textId="1C132B94" w:rsidR="0027749C" w:rsidRDefault="0027749C" w:rsidP="0027749C">
            <w:pPr>
              <w:jc w:val="center"/>
            </w:pPr>
            <w:r>
              <w:t>CC4, n+4</w:t>
            </w:r>
          </w:p>
        </w:tc>
        <w:tc>
          <w:tcPr>
            <w:tcW w:w="1605" w:type="dxa"/>
          </w:tcPr>
          <w:p w14:paraId="42E353AB" w14:textId="4D0A1D75" w:rsidR="0027749C" w:rsidRDefault="0027749C" w:rsidP="0027749C">
            <w:pPr>
              <w:jc w:val="center"/>
            </w:pPr>
            <w:r>
              <w:t>DAI = 1</w:t>
            </w:r>
          </w:p>
        </w:tc>
        <w:tc>
          <w:tcPr>
            <w:tcW w:w="1605" w:type="dxa"/>
          </w:tcPr>
          <w:p w14:paraId="260D98CB" w14:textId="77777777" w:rsidR="0027749C" w:rsidRDefault="0027749C" w:rsidP="0027749C">
            <w:pPr>
              <w:jc w:val="center"/>
            </w:pPr>
          </w:p>
        </w:tc>
        <w:tc>
          <w:tcPr>
            <w:tcW w:w="1605" w:type="dxa"/>
          </w:tcPr>
          <w:p w14:paraId="72AB7D22" w14:textId="77777777" w:rsidR="0027749C" w:rsidRDefault="0027749C" w:rsidP="0027749C">
            <w:pPr>
              <w:jc w:val="center"/>
            </w:pPr>
          </w:p>
        </w:tc>
        <w:tc>
          <w:tcPr>
            <w:tcW w:w="1605" w:type="dxa"/>
          </w:tcPr>
          <w:p w14:paraId="37EC75F1" w14:textId="77777777" w:rsidR="0027749C" w:rsidRDefault="0027749C" w:rsidP="0027749C">
            <w:pPr>
              <w:jc w:val="center"/>
            </w:pPr>
          </w:p>
        </w:tc>
        <w:tc>
          <w:tcPr>
            <w:tcW w:w="1605" w:type="dxa"/>
          </w:tcPr>
          <w:p w14:paraId="05756A4F" w14:textId="77777777" w:rsidR="0027749C" w:rsidRDefault="0027749C" w:rsidP="0027749C">
            <w:pPr>
              <w:jc w:val="center"/>
            </w:pPr>
          </w:p>
        </w:tc>
      </w:tr>
      <w:tr w:rsidR="0027749C" w14:paraId="491E7670" w14:textId="77777777" w:rsidTr="0027749C">
        <w:tc>
          <w:tcPr>
            <w:tcW w:w="1604" w:type="dxa"/>
          </w:tcPr>
          <w:p w14:paraId="1302FAB9" w14:textId="36A6ED1A" w:rsidR="0027749C" w:rsidRDefault="0027749C" w:rsidP="0027749C">
            <w:pPr>
              <w:jc w:val="center"/>
            </w:pPr>
            <w:r>
              <w:t>Total DAI</w:t>
            </w:r>
          </w:p>
        </w:tc>
        <w:tc>
          <w:tcPr>
            <w:tcW w:w="1605" w:type="dxa"/>
          </w:tcPr>
          <w:p w14:paraId="745951C9" w14:textId="742EE11D" w:rsidR="0027749C" w:rsidRDefault="0027749C" w:rsidP="0027749C">
            <w:pPr>
              <w:jc w:val="center"/>
            </w:pPr>
            <w:r>
              <w:t>1</w:t>
            </w:r>
          </w:p>
        </w:tc>
        <w:tc>
          <w:tcPr>
            <w:tcW w:w="1605" w:type="dxa"/>
          </w:tcPr>
          <w:p w14:paraId="21A39045" w14:textId="2CBB1A4A" w:rsidR="0027749C" w:rsidRDefault="0027749C" w:rsidP="0027749C">
            <w:pPr>
              <w:jc w:val="center"/>
            </w:pPr>
            <w:r>
              <w:t>3</w:t>
            </w:r>
          </w:p>
        </w:tc>
        <w:tc>
          <w:tcPr>
            <w:tcW w:w="1605" w:type="dxa"/>
          </w:tcPr>
          <w:p w14:paraId="1AE27179" w14:textId="77777777" w:rsidR="0027749C" w:rsidRDefault="0027749C" w:rsidP="0027749C">
            <w:pPr>
              <w:jc w:val="center"/>
            </w:pPr>
          </w:p>
        </w:tc>
        <w:tc>
          <w:tcPr>
            <w:tcW w:w="1605" w:type="dxa"/>
          </w:tcPr>
          <w:p w14:paraId="7C27F097" w14:textId="77777777" w:rsidR="0027749C" w:rsidRDefault="0027749C" w:rsidP="0027749C">
            <w:pPr>
              <w:jc w:val="center"/>
            </w:pPr>
          </w:p>
        </w:tc>
        <w:tc>
          <w:tcPr>
            <w:tcW w:w="1605" w:type="dxa"/>
          </w:tcPr>
          <w:p w14:paraId="2345D58E" w14:textId="77777777" w:rsidR="0027749C" w:rsidRDefault="0027749C" w:rsidP="0027749C">
            <w:pPr>
              <w:jc w:val="center"/>
            </w:pPr>
          </w:p>
        </w:tc>
      </w:tr>
    </w:tbl>
    <w:p w14:paraId="69A36B63" w14:textId="17F07B50" w:rsidR="0027749C" w:rsidRPr="008B1F1D" w:rsidRDefault="0027749C" w:rsidP="004A7390">
      <w:pPr>
        <w:rPr>
          <w:b/>
          <w:bCs/>
        </w:rPr>
      </w:pPr>
    </w:p>
    <w:p w14:paraId="56702580" w14:textId="6A3034E0" w:rsidR="008B1F1D" w:rsidRPr="008B1F1D" w:rsidRDefault="0027749C" w:rsidP="008B1F1D">
      <w:pPr>
        <w:pStyle w:val="2"/>
        <w:ind w:leftChars="0" w:left="0" w:firstLine="0"/>
        <w:jc w:val="both"/>
        <w:rPr>
          <w:rFonts w:eastAsia="Malgun Gothic"/>
          <w:b/>
          <w:bCs/>
          <w:szCs w:val="20"/>
          <w:lang w:eastAsia="ko-KR"/>
        </w:rPr>
      </w:pPr>
      <w:r w:rsidRPr="008B1F1D">
        <w:rPr>
          <w:b/>
          <w:bCs/>
        </w:rPr>
        <w:t xml:space="preserve">Proposal 1: </w:t>
      </w:r>
      <w:r w:rsidR="008B1F1D" w:rsidRPr="008B1F1D">
        <w:rPr>
          <w:rFonts w:eastAsia="Malgun Gothic"/>
          <w:b/>
          <w:bCs/>
          <w:szCs w:val="20"/>
          <w:lang w:eastAsia="ko-KR"/>
        </w:rPr>
        <w:t xml:space="preserve">The DAI counter is increased first over the scheduled n+4 CCs and then the scheduled n+3 CCs for which the HARQ feedback is mapped to the same UL subframe. The total DAI is increased over time to capture the fact that n+3 carriers can be scheduled after the n+4 carriers.   </w:t>
      </w:r>
    </w:p>
    <w:p w14:paraId="7FB76F92" w14:textId="5319034A" w:rsidR="0027749C" w:rsidRDefault="0027749C" w:rsidP="004A7390"/>
    <w:p w14:paraId="01A00076" w14:textId="76D4B2BC" w:rsidR="008B1F1D" w:rsidRDefault="008B1F1D" w:rsidP="008B1F1D">
      <w:pPr>
        <w:jc w:val="both"/>
      </w:pPr>
      <w:r>
        <w:t>The other issue is related to defining an association set for determining the DAI under FS2 with shortened processing timeline. In this case, two DL association sets can be used, where one set is associated with the n+4 timing, and the second set is associated with the n+3 timing. Then, both the counter DAI and the total DAI will be increased in the frequency-first time-second manner over the DL subframes that belong to the union of both timings and expect the UL feedback in the same subframe.</w:t>
      </w:r>
    </w:p>
    <w:p w14:paraId="1B58B4BE" w14:textId="77777777" w:rsidR="008B1F1D" w:rsidRPr="008B1F1D" w:rsidRDefault="008B1F1D" w:rsidP="008B1F1D">
      <w:pPr>
        <w:jc w:val="both"/>
        <w:rPr>
          <w:b/>
          <w:bCs/>
        </w:rPr>
      </w:pPr>
      <w:r w:rsidRPr="008B1F1D">
        <w:rPr>
          <w:b/>
          <w:bCs/>
        </w:rPr>
        <w:t>Proposal 2: For FS2 with shortened processing timing, two DL association sets can be used, where one set is associated with the n+4 timing, and the second set is associated with the n+3 timing. Then, both the counter DAI and the total DAI will be increased in the frequency-first time-second manner over the DL subframes that belong to the union of both timings and expect the UL feedback in the same subframe.</w:t>
      </w:r>
    </w:p>
    <w:p w14:paraId="58D9D539" w14:textId="213F7C3B" w:rsidR="008B1F1D" w:rsidRPr="004A7390" w:rsidRDefault="008B1F1D" w:rsidP="008B1F1D">
      <w:pPr>
        <w:jc w:val="both"/>
      </w:pPr>
    </w:p>
    <w:p w14:paraId="1B13AEB4" w14:textId="187442F1" w:rsidR="00C97A6E" w:rsidRPr="00C97A6E" w:rsidRDefault="00F834FC" w:rsidP="00F67C93">
      <w:pPr>
        <w:pStyle w:val="Heading1"/>
        <w:jc w:val="both"/>
        <w:rPr>
          <w:b/>
        </w:rPr>
      </w:pPr>
      <w:r>
        <w:t>3</w:t>
      </w:r>
      <w:r w:rsidR="00491EEE" w:rsidRPr="00CC27F5">
        <w:tab/>
      </w:r>
      <w:bookmarkStart w:id="3" w:name="p3"/>
      <w:bookmarkStart w:id="4" w:name="b"/>
      <w:r w:rsidR="00F67C93">
        <w:t xml:space="preserve">UL Channel Interleaver </w:t>
      </w:r>
    </w:p>
    <w:bookmarkEnd w:id="3"/>
    <w:bookmarkEnd w:id="4"/>
    <w:p w14:paraId="3D9E2EED" w14:textId="4B574402" w:rsidR="00C97A6E" w:rsidRDefault="00F67C93" w:rsidP="00F67C93">
      <w:pPr>
        <w:jc w:val="both"/>
        <w:rPr>
          <w:lang w:val="en-GB"/>
        </w:rPr>
      </w:pPr>
      <w:r>
        <w:rPr>
          <w:lang w:val="en-GB"/>
        </w:rPr>
        <w:t>Currently, for the legacy UL transmission, the mapping of the data symbols to the available resources is in the time-first frequency-second manner. Hence, one CB can be sent across multiple symbols. Although changing the mapping rule to the frequency-first time-second manner may seem to be helpful in term of reducing the decoding delay at the eNB, it makes the TB less protected against the bursty interference. In particular, with such a mapping, it is likely that a strong bursty interference can significantly impact one or multiple CBs entirely, which could lead to unsuccessful decoding of the TB. This, in turn, increases the overall latency since re-transmission is required.</w:t>
      </w:r>
    </w:p>
    <w:p w14:paraId="36F5B90E" w14:textId="77777777" w:rsidR="00F67C93" w:rsidRDefault="00F67C93" w:rsidP="00F67C93">
      <w:pPr>
        <w:jc w:val="both"/>
        <w:rPr>
          <w:b/>
          <w:bCs/>
          <w:lang w:val="en-GB"/>
        </w:rPr>
      </w:pPr>
    </w:p>
    <w:p w14:paraId="51720E44" w14:textId="77777777" w:rsidR="00F67C93" w:rsidRDefault="00F67C93" w:rsidP="00F67C93">
      <w:pPr>
        <w:jc w:val="both"/>
        <w:rPr>
          <w:b/>
          <w:bCs/>
          <w:lang w:val="en-GB"/>
        </w:rPr>
      </w:pPr>
    </w:p>
    <w:p w14:paraId="6DD8F098" w14:textId="0E2FF003" w:rsidR="00F67C93" w:rsidRPr="00F67C93" w:rsidRDefault="00F67C93" w:rsidP="00F67C93">
      <w:pPr>
        <w:jc w:val="both"/>
        <w:rPr>
          <w:b/>
          <w:bCs/>
          <w:lang w:val="en-GB"/>
        </w:rPr>
      </w:pPr>
      <w:r w:rsidRPr="00F67C93">
        <w:rPr>
          <w:b/>
          <w:bCs/>
          <w:lang w:val="en-GB"/>
        </w:rPr>
        <w:t xml:space="preserve">Proposal 3: For </w:t>
      </w:r>
      <w:r>
        <w:rPr>
          <w:b/>
          <w:bCs/>
          <w:lang w:val="en-GB"/>
        </w:rPr>
        <w:t xml:space="preserve">the </w:t>
      </w:r>
      <w:r w:rsidRPr="00F67C93">
        <w:rPr>
          <w:b/>
          <w:bCs/>
          <w:lang w:val="en-GB"/>
        </w:rPr>
        <w:t>1ms TTI with shortened processing timing, the UL channel interleaver reuses the legacy mechanism.</w:t>
      </w:r>
    </w:p>
    <w:p w14:paraId="2F77E7C7" w14:textId="7D3E5F2A" w:rsidR="00491EEE" w:rsidRDefault="003C5975" w:rsidP="00843B71">
      <w:pPr>
        <w:pStyle w:val="Heading1"/>
        <w:jc w:val="both"/>
      </w:pPr>
      <w:r>
        <w:t>4</w:t>
      </w:r>
      <w:r w:rsidR="00491EEE" w:rsidRPr="00E05A22">
        <w:tab/>
        <w:t xml:space="preserve">Conclusions </w:t>
      </w:r>
    </w:p>
    <w:p w14:paraId="217DD716" w14:textId="77777777" w:rsidR="008B1F1D" w:rsidRPr="008B1F1D" w:rsidRDefault="008B1F1D" w:rsidP="008B1F1D">
      <w:pPr>
        <w:pStyle w:val="2"/>
        <w:ind w:leftChars="0" w:left="0" w:firstLine="0"/>
        <w:jc w:val="both"/>
        <w:rPr>
          <w:rFonts w:eastAsia="Malgun Gothic"/>
          <w:b/>
          <w:bCs/>
          <w:szCs w:val="20"/>
          <w:lang w:eastAsia="ko-KR"/>
        </w:rPr>
      </w:pPr>
      <w:r w:rsidRPr="008B1F1D">
        <w:rPr>
          <w:b/>
          <w:bCs/>
        </w:rPr>
        <w:t xml:space="preserve">Proposal 1: </w:t>
      </w:r>
      <w:r w:rsidRPr="008B1F1D">
        <w:rPr>
          <w:rFonts w:eastAsia="Malgun Gothic"/>
          <w:b/>
          <w:bCs/>
          <w:szCs w:val="20"/>
          <w:lang w:eastAsia="ko-KR"/>
        </w:rPr>
        <w:t xml:space="preserve">The DAI counter is increased first over the scheduled n+4 CCs and then the scheduled n+3 CCs for which the HARQ feedback is mapped to the same UL subframe. The total DAI is increased over time to capture the fact that n+3 carriers can be scheduled after the n+4 carriers.   </w:t>
      </w:r>
    </w:p>
    <w:p w14:paraId="0117461B" w14:textId="621FFD51" w:rsidR="00C77113" w:rsidRDefault="00C77113" w:rsidP="004F1820">
      <w:pPr>
        <w:rPr>
          <w:lang w:val="en-GB"/>
        </w:rPr>
      </w:pPr>
    </w:p>
    <w:p w14:paraId="071027B3" w14:textId="77777777" w:rsidR="008B1F1D" w:rsidRPr="008B1F1D" w:rsidRDefault="008B1F1D" w:rsidP="008B1F1D">
      <w:pPr>
        <w:jc w:val="both"/>
        <w:rPr>
          <w:b/>
          <w:bCs/>
        </w:rPr>
      </w:pPr>
      <w:r w:rsidRPr="008B1F1D">
        <w:rPr>
          <w:b/>
          <w:bCs/>
        </w:rPr>
        <w:t>Proposal 2: For FS2 with shortened processing timing, two DL association sets can be used, where one set is associated with the n+4 timing, and the second set is associated with the n+3 timing. Then, both the counter DAI and the total DAI will be increased in the frequency-first time-second manner over the DL subframes that belong to the union of both timings and expect the UL feedback in the same subframe.</w:t>
      </w:r>
    </w:p>
    <w:p w14:paraId="451B00B7" w14:textId="77777777" w:rsidR="00F67C93" w:rsidRPr="00F67C93" w:rsidRDefault="00F67C93" w:rsidP="00F67C93">
      <w:pPr>
        <w:jc w:val="both"/>
        <w:rPr>
          <w:b/>
          <w:bCs/>
          <w:lang w:val="en-GB"/>
        </w:rPr>
      </w:pPr>
      <w:r w:rsidRPr="00F67C93">
        <w:rPr>
          <w:b/>
          <w:bCs/>
          <w:lang w:val="en-GB"/>
        </w:rPr>
        <w:t>Proposal 3: For 1ms TTI with shortened processing timing, the UL channel interleaver reuses the legacy mechanism.</w:t>
      </w:r>
    </w:p>
    <w:p w14:paraId="0045EF2F" w14:textId="77777777" w:rsidR="008B1F1D" w:rsidRPr="00526653" w:rsidRDefault="008B1F1D" w:rsidP="004F1820">
      <w:pPr>
        <w:rPr>
          <w:lang w:val="en-GB"/>
        </w:rPr>
      </w:pPr>
    </w:p>
    <w:sectPr w:rsidR="008B1F1D"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A812D" w14:textId="77777777" w:rsidR="00FF32E2" w:rsidRDefault="00FF32E2">
      <w:r>
        <w:separator/>
      </w:r>
    </w:p>
  </w:endnote>
  <w:endnote w:type="continuationSeparator" w:id="0">
    <w:p w14:paraId="698C3B92" w14:textId="77777777" w:rsidR="00FF32E2" w:rsidRDefault="00FF32E2">
      <w:r>
        <w:continuationSeparator/>
      </w:r>
    </w:p>
  </w:endnote>
  <w:endnote w:type="continuationNotice" w:id="1">
    <w:p w14:paraId="0F3BB2EC" w14:textId="77777777" w:rsidR="00FF32E2" w:rsidRDefault="00FF3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5631A0A2"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2320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3207">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1EA4D" w14:textId="77777777" w:rsidR="00FF32E2" w:rsidRDefault="00FF32E2">
      <w:r>
        <w:separator/>
      </w:r>
    </w:p>
  </w:footnote>
  <w:footnote w:type="continuationSeparator" w:id="0">
    <w:p w14:paraId="078E48BC" w14:textId="77777777" w:rsidR="00FF32E2" w:rsidRDefault="00FF32E2">
      <w:r>
        <w:continuationSeparator/>
      </w:r>
    </w:p>
  </w:footnote>
  <w:footnote w:type="continuationNotice" w:id="1">
    <w:p w14:paraId="3B0A9377" w14:textId="77777777" w:rsidR="00FF32E2" w:rsidRDefault="00FF32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D7539"/>
    <w:multiLevelType w:val="hybridMultilevel"/>
    <w:tmpl w:val="9CBA3C02"/>
    <w:lvl w:ilvl="0" w:tplc="74C4249C">
      <w:start w:val="1"/>
      <w:numFmt w:val="bullet"/>
      <w:lvlText w:val="•"/>
      <w:lvlJc w:val="left"/>
      <w:pPr>
        <w:tabs>
          <w:tab w:val="num" w:pos="720"/>
        </w:tabs>
        <w:ind w:left="720" w:hanging="360"/>
      </w:pPr>
      <w:rPr>
        <w:rFonts w:ascii="Arial" w:hAnsi="Arial" w:hint="default"/>
      </w:rPr>
    </w:lvl>
    <w:lvl w:ilvl="1" w:tplc="C8BEAECE" w:tentative="1">
      <w:start w:val="1"/>
      <w:numFmt w:val="bullet"/>
      <w:lvlText w:val="•"/>
      <w:lvlJc w:val="left"/>
      <w:pPr>
        <w:tabs>
          <w:tab w:val="num" w:pos="1440"/>
        </w:tabs>
        <w:ind w:left="1440" w:hanging="360"/>
      </w:pPr>
      <w:rPr>
        <w:rFonts w:ascii="Arial" w:hAnsi="Arial" w:hint="default"/>
      </w:rPr>
    </w:lvl>
    <w:lvl w:ilvl="2" w:tplc="9F1EE160" w:tentative="1">
      <w:start w:val="1"/>
      <w:numFmt w:val="bullet"/>
      <w:lvlText w:val="•"/>
      <w:lvlJc w:val="left"/>
      <w:pPr>
        <w:tabs>
          <w:tab w:val="num" w:pos="2160"/>
        </w:tabs>
        <w:ind w:left="2160" w:hanging="360"/>
      </w:pPr>
      <w:rPr>
        <w:rFonts w:ascii="Arial" w:hAnsi="Arial" w:hint="default"/>
      </w:rPr>
    </w:lvl>
    <w:lvl w:ilvl="3" w:tplc="DD96735E" w:tentative="1">
      <w:start w:val="1"/>
      <w:numFmt w:val="bullet"/>
      <w:lvlText w:val="•"/>
      <w:lvlJc w:val="left"/>
      <w:pPr>
        <w:tabs>
          <w:tab w:val="num" w:pos="2880"/>
        </w:tabs>
        <w:ind w:left="2880" w:hanging="360"/>
      </w:pPr>
      <w:rPr>
        <w:rFonts w:ascii="Arial" w:hAnsi="Arial" w:hint="default"/>
      </w:rPr>
    </w:lvl>
    <w:lvl w:ilvl="4" w:tplc="59F6B012" w:tentative="1">
      <w:start w:val="1"/>
      <w:numFmt w:val="bullet"/>
      <w:lvlText w:val="•"/>
      <w:lvlJc w:val="left"/>
      <w:pPr>
        <w:tabs>
          <w:tab w:val="num" w:pos="3600"/>
        </w:tabs>
        <w:ind w:left="3600" w:hanging="360"/>
      </w:pPr>
      <w:rPr>
        <w:rFonts w:ascii="Arial" w:hAnsi="Arial" w:hint="default"/>
      </w:rPr>
    </w:lvl>
    <w:lvl w:ilvl="5" w:tplc="4D2263DA" w:tentative="1">
      <w:start w:val="1"/>
      <w:numFmt w:val="bullet"/>
      <w:lvlText w:val="•"/>
      <w:lvlJc w:val="left"/>
      <w:pPr>
        <w:tabs>
          <w:tab w:val="num" w:pos="4320"/>
        </w:tabs>
        <w:ind w:left="4320" w:hanging="360"/>
      </w:pPr>
      <w:rPr>
        <w:rFonts w:ascii="Arial" w:hAnsi="Arial" w:hint="default"/>
      </w:rPr>
    </w:lvl>
    <w:lvl w:ilvl="6" w:tplc="1DF0FD7E" w:tentative="1">
      <w:start w:val="1"/>
      <w:numFmt w:val="bullet"/>
      <w:lvlText w:val="•"/>
      <w:lvlJc w:val="left"/>
      <w:pPr>
        <w:tabs>
          <w:tab w:val="num" w:pos="5040"/>
        </w:tabs>
        <w:ind w:left="5040" w:hanging="360"/>
      </w:pPr>
      <w:rPr>
        <w:rFonts w:ascii="Arial" w:hAnsi="Arial" w:hint="default"/>
      </w:rPr>
    </w:lvl>
    <w:lvl w:ilvl="7" w:tplc="731691C2" w:tentative="1">
      <w:start w:val="1"/>
      <w:numFmt w:val="bullet"/>
      <w:lvlText w:val="•"/>
      <w:lvlJc w:val="left"/>
      <w:pPr>
        <w:tabs>
          <w:tab w:val="num" w:pos="5760"/>
        </w:tabs>
        <w:ind w:left="5760" w:hanging="360"/>
      </w:pPr>
      <w:rPr>
        <w:rFonts w:ascii="Arial" w:hAnsi="Arial" w:hint="default"/>
      </w:rPr>
    </w:lvl>
    <w:lvl w:ilvl="8" w:tplc="613487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77D7707"/>
    <w:multiLevelType w:val="hybridMultilevel"/>
    <w:tmpl w:val="4B58D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030F0A"/>
    <w:multiLevelType w:val="multilevel"/>
    <w:tmpl w:val="3C030F0A"/>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1C24D9"/>
    <w:multiLevelType w:val="hybridMultilevel"/>
    <w:tmpl w:val="5B46F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6812AFA"/>
    <w:multiLevelType w:val="multilevel"/>
    <w:tmpl w:val="66812AFA"/>
    <w:lvl w:ilvl="0">
      <w:start w:val="3"/>
      <w:numFmt w:val="bullet"/>
      <w:lvlText w:val=""/>
      <w:lvlJc w:val="left"/>
      <w:pPr>
        <w:ind w:left="800" w:hanging="400"/>
      </w:pPr>
      <w:rPr>
        <w:rFonts w:ascii="Symbol" w:eastAsia="Malgun Gothic" w:hAnsi="Symbol" w:cs="Times New Roman"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8"/>
  </w:num>
  <w:num w:numId="4">
    <w:abstractNumId w:val="1"/>
  </w:num>
  <w:num w:numId="5">
    <w:abstractNumId w:val="8"/>
  </w:num>
  <w:num w:numId="6">
    <w:abstractNumId w:val="30"/>
  </w:num>
  <w:num w:numId="7">
    <w:abstractNumId w:val="12"/>
  </w:num>
  <w:num w:numId="8">
    <w:abstractNumId w:val="13"/>
  </w:num>
  <w:num w:numId="9">
    <w:abstractNumId w:val="11"/>
  </w:num>
  <w:num w:numId="10">
    <w:abstractNumId w:val="26"/>
  </w:num>
  <w:num w:numId="11">
    <w:abstractNumId w:val="3"/>
  </w:num>
  <w:num w:numId="12">
    <w:abstractNumId w:val="9"/>
  </w:num>
  <w:num w:numId="13">
    <w:abstractNumId w:val="4"/>
  </w:num>
  <w:num w:numId="14">
    <w:abstractNumId w:val="5"/>
  </w:num>
  <w:num w:numId="15">
    <w:abstractNumId w:val="20"/>
  </w:num>
  <w:num w:numId="16">
    <w:abstractNumId w:val="24"/>
  </w:num>
  <w:num w:numId="17">
    <w:abstractNumId w:val="7"/>
  </w:num>
  <w:num w:numId="18">
    <w:abstractNumId w:val="31"/>
  </w:num>
  <w:num w:numId="19">
    <w:abstractNumId w:val="23"/>
  </w:num>
  <w:num w:numId="20">
    <w:abstractNumId w:val="25"/>
  </w:num>
  <w:num w:numId="21">
    <w:abstractNumId w:val="6"/>
  </w:num>
  <w:num w:numId="22">
    <w:abstractNumId w:val="28"/>
  </w:num>
  <w:num w:numId="23">
    <w:abstractNumId w:val="27"/>
  </w:num>
  <w:num w:numId="24">
    <w:abstractNumId w:val="15"/>
  </w:num>
  <w:num w:numId="25">
    <w:abstractNumId w:val="0"/>
  </w:num>
  <w:num w:numId="26">
    <w:abstractNumId w:val="19"/>
  </w:num>
  <w:num w:numId="27">
    <w:abstractNumId w:val="21"/>
  </w:num>
  <w:num w:numId="28">
    <w:abstractNumId w:val="22"/>
  </w:num>
  <w:num w:numId="29">
    <w:abstractNumId w:val="16"/>
  </w:num>
  <w:num w:numId="30">
    <w:abstractNumId w:val="14"/>
  </w:num>
  <w:num w:numId="31">
    <w:abstractNumId w:val="17"/>
  </w:num>
  <w:num w:numId="32">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556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0D7"/>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49C"/>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1CF"/>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6A50"/>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666"/>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975"/>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0D8"/>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2AF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820"/>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9E6"/>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B7337"/>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78D"/>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0F71"/>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8C8"/>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1D6B"/>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207"/>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1F1D"/>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0FE8"/>
    <w:rsid w:val="008D13DC"/>
    <w:rsid w:val="008D1E23"/>
    <w:rsid w:val="008D2461"/>
    <w:rsid w:val="008D2C0B"/>
    <w:rsid w:val="008D34B7"/>
    <w:rsid w:val="008D39AB"/>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04B6"/>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72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05A"/>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35C"/>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2C0A"/>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4EA5"/>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0AC"/>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1391"/>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5EE"/>
    <w:rsid w:val="00DA2BCC"/>
    <w:rsid w:val="00DA3001"/>
    <w:rsid w:val="00DA30FB"/>
    <w:rsid w:val="00DA3F00"/>
    <w:rsid w:val="00DA4D06"/>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67C93"/>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4FC"/>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53E"/>
    <w:rsid w:val="00FC64F5"/>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32E2"/>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 w:type="character" w:customStyle="1" w:styleId="TALChar">
    <w:name w:val="TAL Char"/>
    <w:link w:val="TAL"/>
    <w:locked/>
    <w:rsid w:val="00F834FC"/>
    <w:rPr>
      <w:rFonts w:ascii="Arial" w:hAnsi="Arial"/>
      <w:sz w:val="18"/>
      <w:lang w:eastAsia="en-US"/>
    </w:rPr>
  </w:style>
  <w:style w:type="paragraph" w:customStyle="1" w:styleId="2">
    <w:name w:val="列出段落2"/>
    <w:basedOn w:val="Normal"/>
    <w:link w:val="ListParagraphChar"/>
    <w:uiPriority w:val="34"/>
    <w:qFormat/>
    <w:rsid w:val="008B1F1D"/>
    <w:pPr>
      <w:overflowPunct/>
      <w:autoSpaceDE/>
      <w:autoSpaceDN/>
      <w:adjustRightInd/>
      <w:spacing w:after="0"/>
      <w:ind w:leftChars="400" w:left="840" w:hanging="720"/>
      <w:textAlignment w:val="auto"/>
    </w:pPr>
    <w:rPr>
      <w:rFonts w:ascii="Times" w:eastAsia="Batang" w:hAnsi="Times"/>
      <w:szCs w:val="24"/>
      <w:lang w:val="en-GB" w:eastAsia="zh-CN"/>
    </w:rPr>
  </w:style>
  <w:style w:type="character" w:customStyle="1" w:styleId="ListParagraphChar">
    <w:name w:val="List Paragraph Char"/>
    <w:link w:val="2"/>
    <w:uiPriority w:val="34"/>
    <w:qFormat/>
    <w:rsid w:val="008B1F1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69862004">
      <w:bodyDiv w:val="1"/>
      <w:marLeft w:val="0"/>
      <w:marRight w:val="0"/>
      <w:marTop w:val="0"/>
      <w:marBottom w:val="0"/>
      <w:divBdr>
        <w:top w:val="none" w:sz="0" w:space="0" w:color="auto"/>
        <w:left w:val="none" w:sz="0" w:space="0" w:color="auto"/>
        <w:bottom w:val="none" w:sz="0" w:space="0" w:color="auto"/>
        <w:right w:val="none" w:sz="0" w:space="0" w:color="auto"/>
      </w:divBdr>
    </w:div>
    <w:div w:id="77046681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92A433-14F5-4A4D-9CB8-8E8714F9C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768</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4</cp:revision>
  <cp:lastPrinted>2010-10-04T23:31:00Z</cp:lastPrinted>
  <dcterms:created xsi:type="dcterms:W3CDTF">2017-11-17T21:02:00Z</dcterms:created>
  <dcterms:modified xsi:type="dcterms:W3CDTF">2017-11-18T02:28:00Z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AdHocReviewCycleID">
    <vt:i4>1555228265</vt:i4>
  </property>
  <property fmtid="{D5CDD505-2E9C-101B-9397-08002B2CF9AE}" pid="7" name="_NewReviewCycle">
    <vt:lpwstr/>
  </property>
  <property fmtid="{D5CDD505-2E9C-101B-9397-08002B2CF9AE}" pid="8" name="_EmailSubject">
    <vt:lpwstr>Draft for 1ms N+3 papers on share point</vt:lpwstr>
  </property>
  <property fmtid="{D5CDD505-2E9C-101B-9397-08002B2CF9AE}" pid="9" name="_AuthorEmail">
    <vt:lpwstr>wanshic@qti.qualcomm.com</vt:lpwstr>
  </property>
  <property fmtid="{D5CDD505-2E9C-101B-9397-08002B2CF9AE}" pid="10" name="_AuthorEmailDisplayName">
    <vt:lpwstr>Chen, Wanshi</vt:lpwstr>
  </property>
  <property fmtid="{D5CDD505-2E9C-101B-9397-08002B2CF9AE}" pid="11" name="_ReviewingToolsShownOnce">
    <vt:lpwstr/>
  </property>
</Properties>
</file>